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8F40" w14:textId="699D2D79" w:rsidR="006746F8" w:rsidRDefault="004B5111"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rPr>
        <w:t>Mystery Illness 2.0</w:t>
      </w:r>
    </w:p>
    <w:p w14:paraId="5B1A65D0" w14:textId="77777777" w:rsidR="006746F8" w:rsidRDefault="006746F8" w:rsidP="006746F8">
      <w:pPr>
        <w:pStyle w:val="Subtitle"/>
      </w:pPr>
      <w:r>
        <w:t>Situation Manual</w:t>
      </w:r>
    </w:p>
    <w:p w14:paraId="1EC0B50E" w14:textId="21654CFD" w:rsidR="006746F8" w:rsidRDefault="004B5111"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rPr>
        <w:t>June 14, 2023</w:t>
      </w:r>
    </w:p>
    <w:p w14:paraId="61EEA16A" w14:textId="77777777" w:rsidR="006746F8" w:rsidRDefault="009C1950" w:rsidP="006746F8">
      <w:pPr>
        <w:pStyle w:val="CoverPageSummary"/>
        <w:sectPr w:rsidR="006746F8" w:rsidSect="00150544">
          <w:footerReference w:type="default" r:id="rId8"/>
          <w:pgSz w:w="12240" w:h="15840" w:code="1"/>
          <w:pgMar w:top="1440" w:right="1440" w:bottom="1440" w:left="1440" w:header="72" w:footer="1032" w:gutter="0"/>
          <w:pgNumType w:fmt="lowerRoman" w:start="3"/>
          <w:cols w:space="720"/>
          <w:docGrid w:linePitch="360"/>
        </w:sectPr>
      </w:pPr>
      <w:r>
        <w:t>This Situation Manual (</w:t>
      </w:r>
      <w:proofErr w:type="spellStart"/>
      <w:r>
        <w:t>SitMan</w:t>
      </w:r>
      <w:proofErr w:type="spellEnd"/>
      <w: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14:paraId="1AB35CB7" w14:textId="77777777" w:rsidR="006746F8" w:rsidRDefault="006746F8" w:rsidP="006746F8">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3"/>
        <w:gridCol w:w="7377"/>
      </w:tblGrid>
      <w:tr w:rsidR="00A07A32" w:rsidRPr="001D6096" w14:paraId="6589C21E" w14:textId="77777777" w:rsidTr="008C6AC4">
        <w:trPr>
          <w:trHeight w:val="437"/>
        </w:trPr>
        <w:tc>
          <w:tcPr>
            <w:tcW w:w="1908" w:type="dxa"/>
            <w:shd w:val="clear" w:color="auto" w:fill="000080"/>
            <w:vAlign w:val="center"/>
          </w:tcPr>
          <w:p w14:paraId="6DF89FF6"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14:paraId="761D8525" w14:textId="5D0FA64F" w:rsidR="00A07A32" w:rsidRPr="00A07A32" w:rsidRDefault="004B5111" w:rsidP="008C6AC4">
            <w:pPr>
              <w:spacing w:before="120" w:after="120"/>
              <w:rPr>
                <w:b/>
                <w:szCs w:val="20"/>
              </w:rPr>
            </w:pPr>
            <w:r>
              <w:rPr>
                <w:szCs w:val="20"/>
              </w:rPr>
              <w:t>Mystery Illness 2.0</w:t>
            </w:r>
          </w:p>
        </w:tc>
      </w:tr>
      <w:tr w:rsidR="00A07A32" w:rsidRPr="001D6096" w14:paraId="7CFDF4EE" w14:textId="77777777" w:rsidTr="008C6AC4">
        <w:trPr>
          <w:trHeight w:val="432"/>
        </w:trPr>
        <w:tc>
          <w:tcPr>
            <w:tcW w:w="1908" w:type="dxa"/>
            <w:shd w:val="clear" w:color="auto" w:fill="000080"/>
            <w:vAlign w:val="center"/>
          </w:tcPr>
          <w:p w14:paraId="70E8E578"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14:paraId="31B80E00" w14:textId="0222FA89" w:rsidR="00A07A32" w:rsidRPr="00A07A32" w:rsidRDefault="004B5111" w:rsidP="008C6AC4">
            <w:pPr>
              <w:spacing w:before="120" w:after="120"/>
              <w:rPr>
                <w:b/>
                <w:szCs w:val="20"/>
                <w:highlight w:val="lightGray"/>
              </w:rPr>
            </w:pPr>
            <w:r w:rsidRPr="004B5111">
              <w:rPr>
                <w:szCs w:val="20"/>
              </w:rPr>
              <w:t>Wednesday, June 14, 2023</w:t>
            </w:r>
          </w:p>
        </w:tc>
      </w:tr>
      <w:tr w:rsidR="00A07A32" w:rsidRPr="001D6096" w14:paraId="4D02F054" w14:textId="77777777" w:rsidTr="008C6AC4">
        <w:trPr>
          <w:trHeight w:val="432"/>
        </w:trPr>
        <w:tc>
          <w:tcPr>
            <w:tcW w:w="1908" w:type="dxa"/>
            <w:shd w:val="clear" w:color="auto" w:fill="000080"/>
            <w:vAlign w:val="center"/>
          </w:tcPr>
          <w:p w14:paraId="35AA53FC"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t>Scope</w:t>
            </w:r>
          </w:p>
        </w:tc>
        <w:tc>
          <w:tcPr>
            <w:tcW w:w="7668" w:type="dxa"/>
            <w:vAlign w:val="center"/>
          </w:tcPr>
          <w:p w14:paraId="6264B865" w14:textId="3374F9A8" w:rsidR="00A07A32" w:rsidRPr="00A07A32" w:rsidRDefault="00A07A32" w:rsidP="008C6AC4">
            <w:pPr>
              <w:pStyle w:val="BodyText"/>
              <w:rPr>
                <w:highlight w:val="lightGray"/>
              </w:rPr>
            </w:pPr>
            <w:r w:rsidRPr="00DD55E7">
              <w:t xml:space="preserve">This exercise is a </w:t>
            </w:r>
            <w:r w:rsidR="004B5111">
              <w:t>tabletop exercise</w:t>
            </w:r>
            <w:r w:rsidRPr="00DD55E7">
              <w:t xml:space="preserve"> planned for </w:t>
            </w:r>
            <w:r w:rsidR="004B5111">
              <w:t>three hours</w:t>
            </w:r>
            <w:r w:rsidRPr="00DD55E7">
              <w:t xml:space="preserve"> </w:t>
            </w:r>
            <w:r w:rsidR="004B5111">
              <w:t>and is to be conducted at the players</w:t>
            </w:r>
            <w:r w:rsidR="000A74E9">
              <w:t>’</w:t>
            </w:r>
            <w:r w:rsidR="004B5111">
              <w:t xml:space="preserve"> facility in collaboration with virtual scenario updates and </w:t>
            </w:r>
            <w:proofErr w:type="gramStart"/>
            <w:r w:rsidR="004B5111">
              <w:t>injects</w:t>
            </w:r>
            <w:proofErr w:type="gramEnd"/>
            <w:r w:rsidR="004B5111">
              <w:t xml:space="preserve"> from the Infection Prevention Education Sub-Committee or the exercise recording. Players will include participation from long term care facilities, Hennepin County Public Health, the Minnesota Department of Health, and the Metro Health &amp; Medical Preparedness Coalition. Exercise play is limited to exercise participants. There will be no role players/actors during this exercise.</w:t>
            </w:r>
          </w:p>
        </w:tc>
      </w:tr>
      <w:tr w:rsidR="00A07A32" w:rsidRPr="001D6096" w14:paraId="60F5DD7B" w14:textId="77777777" w:rsidTr="008C6AC4">
        <w:trPr>
          <w:trHeight w:val="432"/>
        </w:trPr>
        <w:tc>
          <w:tcPr>
            <w:tcW w:w="1908" w:type="dxa"/>
            <w:shd w:val="clear" w:color="auto" w:fill="000080"/>
            <w:vAlign w:val="center"/>
          </w:tcPr>
          <w:p w14:paraId="04CAA71A"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14:paraId="6D794917" w14:textId="6EE84617" w:rsidR="00A07A32" w:rsidRPr="00A07A32" w:rsidRDefault="00A07A32" w:rsidP="008C6AC4">
            <w:pPr>
              <w:spacing w:before="120" w:after="120"/>
              <w:rPr>
                <w:b/>
                <w:szCs w:val="20"/>
                <w:highlight w:val="lightGray"/>
              </w:rPr>
            </w:pPr>
            <w:r w:rsidRPr="004B5111">
              <w:rPr>
                <w:szCs w:val="20"/>
              </w:rPr>
              <w:t>Prevention, Protection, Mitigation, Response</w:t>
            </w:r>
          </w:p>
        </w:tc>
      </w:tr>
      <w:tr w:rsidR="00A07A32" w:rsidRPr="001D6096" w14:paraId="15C92CB9" w14:textId="77777777" w:rsidTr="008C6AC4">
        <w:trPr>
          <w:trHeight w:val="432"/>
        </w:trPr>
        <w:tc>
          <w:tcPr>
            <w:tcW w:w="1908" w:type="dxa"/>
            <w:shd w:val="clear" w:color="auto" w:fill="000080"/>
            <w:vAlign w:val="center"/>
          </w:tcPr>
          <w:p w14:paraId="533EA7B3"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14:paraId="7366C6A5" w14:textId="77777777" w:rsidR="004B5111" w:rsidRPr="004B5111" w:rsidRDefault="004B5111" w:rsidP="004B5111">
            <w:pPr>
              <w:spacing w:before="120" w:after="120"/>
              <w:rPr>
                <w:szCs w:val="20"/>
              </w:rPr>
            </w:pPr>
          </w:p>
          <w:p w14:paraId="25B46D13" w14:textId="4BE08659" w:rsidR="00A07A32" w:rsidRPr="00A07A32" w:rsidRDefault="004B5111" w:rsidP="004B5111">
            <w:pPr>
              <w:spacing w:before="120" w:after="120"/>
              <w:rPr>
                <w:szCs w:val="20"/>
                <w:highlight w:val="lightGray"/>
              </w:rPr>
            </w:pPr>
            <w:r w:rsidRPr="004B5111">
              <w:rPr>
                <w:szCs w:val="20"/>
              </w:rPr>
              <w:t>Infection prevention and control, internal and external communication plans, responding to an emerging pathogen</w:t>
            </w:r>
          </w:p>
        </w:tc>
      </w:tr>
      <w:tr w:rsidR="00A07A32" w:rsidRPr="001D6096" w14:paraId="0678725F" w14:textId="77777777" w:rsidTr="008C6AC4">
        <w:trPr>
          <w:trHeight w:val="432"/>
        </w:trPr>
        <w:tc>
          <w:tcPr>
            <w:tcW w:w="1908" w:type="dxa"/>
            <w:shd w:val="clear" w:color="auto" w:fill="000080"/>
            <w:vAlign w:val="center"/>
          </w:tcPr>
          <w:p w14:paraId="61C57F3C" w14:textId="77777777" w:rsidR="00A07A32" w:rsidRDefault="00A07A32" w:rsidP="008C6AC4">
            <w:pPr>
              <w:spacing w:before="120" w:after="120"/>
              <w:jc w:val="center"/>
              <w:rPr>
                <w:b/>
                <w:color w:val="FFFFFF" w:themeColor="background1"/>
                <w:szCs w:val="20"/>
              </w:rPr>
            </w:pPr>
            <w:r>
              <w:rPr>
                <w:b/>
                <w:color w:val="FFFFFF" w:themeColor="background1"/>
                <w:szCs w:val="20"/>
              </w:rPr>
              <w:t>Objectives</w:t>
            </w:r>
          </w:p>
        </w:tc>
        <w:tc>
          <w:tcPr>
            <w:tcW w:w="7668" w:type="dxa"/>
            <w:vAlign w:val="center"/>
          </w:tcPr>
          <w:p w14:paraId="6E4EA020" w14:textId="77777777" w:rsidR="00A07A32" w:rsidRDefault="002D06DD" w:rsidP="008C6AC4">
            <w:pPr>
              <w:spacing w:before="120" w:after="120"/>
            </w:pPr>
            <w:r>
              <w:t>1. Mobilize immediate infection prevention and control measures in response to a newly emerging pathogen.</w:t>
            </w:r>
          </w:p>
          <w:p w14:paraId="73EF47EF" w14:textId="77777777" w:rsidR="002D06DD" w:rsidRDefault="002D06DD" w:rsidP="008C6AC4">
            <w:pPr>
              <w:spacing w:before="120" w:after="120"/>
            </w:pPr>
            <w:r>
              <w:t>2. Identify</w:t>
            </w:r>
            <w:r w:rsidRPr="003A3C30">
              <w:t xml:space="preserve"> infection</w:t>
            </w:r>
            <w:r>
              <w:t xml:space="preserve"> control and containment measures focusing on system controls in response to an infectious pathogen.</w:t>
            </w:r>
          </w:p>
          <w:p w14:paraId="223E1821" w14:textId="299A6C5D" w:rsidR="002D06DD" w:rsidRDefault="002D06DD" w:rsidP="008C6AC4">
            <w:pPr>
              <w:spacing w:before="120" w:after="120"/>
            </w:pPr>
            <w:r w:rsidRPr="002D06DD">
              <w:t xml:space="preserve">3. </w:t>
            </w:r>
            <w:r>
              <w:t>Describe communication pathways and processes to alert partners of an emerging pathogen (facilities, families, staff, residents, other providers</w:t>
            </w:r>
            <w:r w:rsidR="000A74E9">
              <w:t>)</w:t>
            </w:r>
            <w:r>
              <w:t>.</w:t>
            </w:r>
          </w:p>
          <w:p w14:paraId="70AF0C51" w14:textId="3D7FCA17" w:rsidR="002D06DD" w:rsidRPr="009F1863" w:rsidRDefault="002D06DD" w:rsidP="009F1863">
            <w:r w:rsidRPr="002D06DD">
              <w:t xml:space="preserve">4. </w:t>
            </w:r>
            <w:r>
              <w:t xml:space="preserve">Implement mitigation techniques to reduce the spread of a multi-drug resistant organism. </w:t>
            </w:r>
          </w:p>
        </w:tc>
      </w:tr>
      <w:tr w:rsidR="00A07A32" w:rsidRPr="001D6096" w14:paraId="6CB9E1A2" w14:textId="77777777" w:rsidTr="008C6AC4">
        <w:trPr>
          <w:trHeight w:val="432"/>
        </w:trPr>
        <w:tc>
          <w:tcPr>
            <w:tcW w:w="1908" w:type="dxa"/>
            <w:shd w:val="clear" w:color="auto" w:fill="000080"/>
            <w:vAlign w:val="center"/>
          </w:tcPr>
          <w:p w14:paraId="55C84C33" w14:textId="77777777" w:rsidR="00A07A32" w:rsidRDefault="00A07A32" w:rsidP="008C6AC4">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14:paraId="00202862" w14:textId="4DF0FBA9" w:rsidR="00A07A32" w:rsidRPr="00A07A32" w:rsidRDefault="009F1863" w:rsidP="008C6AC4">
            <w:pPr>
              <w:spacing w:before="120" w:after="120"/>
              <w:rPr>
                <w:szCs w:val="20"/>
                <w:highlight w:val="lightGray"/>
              </w:rPr>
            </w:pPr>
            <w:r w:rsidRPr="009F1863">
              <w:rPr>
                <w:szCs w:val="20"/>
              </w:rPr>
              <w:t>Emerging mystery pathogen</w:t>
            </w:r>
          </w:p>
        </w:tc>
      </w:tr>
      <w:tr w:rsidR="008C6AC4" w:rsidRPr="001D6096" w14:paraId="498AE09D" w14:textId="77777777" w:rsidTr="008C6AC4">
        <w:trPr>
          <w:trHeight w:val="432"/>
        </w:trPr>
        <w:tc>
          <w:tcPr>
            <w:tcW w:w="1908" w:type="dxa"/>
            <w:shd w:val="clear" w:color="auto" w:fill="000080"/>
            <w:vAlign w:val="center"/>
          </w:tcPr>
          <w:p w14:paraId="3212003C" w14:textId="77777777" w:rsidR="008C6AC4" w:rsidRDefault="008C6AC4" w:rsidP="008C6AC4">
            <w:pPr>
              <w:spacing w:before="120" w:after="120"/>
              <w:jc w:val="center"/>
              <w:rPr>
                <w:b/>
                <w:color w:val="FFFFFF" w:themeColor="background1"/>
                <w:szCs w:val="20"/>
              </w:rPr>
            </w:pPr>
            <w:r>
              <w:rPr>
                <w:b/>
                <w:color w:val="FFFFFF" w:themeColor="background1"/>
                <w:szCs w:val="20"/>
              </w:rPr>
              <w:t>Scenario</w:t>
            </w:r>
          </w:p>
        </w:tc>
        <w:tc>
          <w:tcPr>
            <w:tcW w:w="7668" w:type="dxa"/>
            <w:vAlign w:val="center"/>
          </w:tcPr>
          <w:p w14:paraId="779FD3BD" w14:textId="4B8A258E" w:rsidR="008C6AC4" w:rsidRPr="00A07A32" w:rsidRDefault="009F1863" w:rsidP="00DD55E7">
            <w:pPr>
              <w:spacing w:before="120" w:after="120"/>
              <w:rPr>
                <w:szCs w:val="20"/>
                <w:highlight w:val="lightGray"/>
              </w:rPr>
            </w:pPr>
            <w:r w:rsidRPr="009F1863">
              <w:rPr>
                <w:szCs w:val="20"/>
              </w:rPr>
              <w:t>A new admission at your facility brings with him an unexpected pathogen.</w:t>
            </w:r>
          </w:p>
        </w:tc>
      </w:tr>
      <w:tr w:rsidR="00A07A32" w:rsidRPr="001D6096" w14:paraId="2B570484" w14:textId="77777777" w:rsidTr="008C6AC4">
        <w:trPr>
          <w:trHeight w:val="432"/>
        </w:trPr>
        <w:tc>
          <w:tcPr>
            <w:tcW w:w="1908" w:type="dxa"/>
            <w:shd w:val="clear" w:color="auto" w:fill="000080"/>
            <w:vAlign w:val="center"/>
          </w:tcPr>
          <w:p w14:paraId="6FD7B0B0"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14:paraId="68C30A31" w14:textId="77777777" w:rsidR="009F1863" w:rsidRPr="009F1863" w:rsidRDefault="009F1863" w:rsidP="009F1863">
            <w:pPr>
              <w:spacing w:before="120" w:after="120"/>
              <w:rPr>
                <w:szCs w:val="20"/>
              </w:rPr>
            </w:pPr>
            <w:r w:rsidRPr="009F1863">
              <w:rPr>
                <w:szCs w:val="20"/>
              </w:rPr>
              <w:t xml:space="preserve">Hennepin County Long-Term Care Infection Prevention Coalition </w:t>
            </w:r>
          </w:p>
          <w:p w14:paraId="1D6AE361" w14:textId="33614863" w:rsidR="009F1863" w:rsidRPr="009F1863" w:rsidRDefault="009F1863" w:rsidP="009F1863">
            <w:pPr>
              <w:spacing w:before="120" w:after="120"/>
              <w:rPr>
                <w:szCs w:val="20"/>
              </w:rPr>
            </w:pPr>
            <w:r w:rsidRPr="009F1863">
              <w:rPr>
                <w:szCs w:val="20"/>
              </w:rPr>
              <w:t>Education Committee</w:t>
            </w:r>
            <w:r>
              <w:rPr>
                <w:szCs w:val="20"/>
              </w:rPr>
              <w:t>.</w:t>
            </w:r>
            <w:r w:rsidRPr="009F1863">
              <w:rPr>
                <w:szCs w:val="20"/>
              </w:rPr>
              <w:t xml:space="preserve"> </w:t>
            </w:r>
          </w:p>
          <w:p w14:paraId="28A1B118" w14:textId="77777777" w:rsidR="009F1863" w:rsidRPr="009F1863" w:rsidRDefault="009F1863" w:rsidP="009F1863">
            <w:pPr>
              <w:spacing w:before="120" w:after="120"/>
              <w:rPr>
                <w:szCs w:val="20"/>
              </w:rPr>
            </w:pPr>
            <w:r w:rsidRPr="009F1863">
              <w:rPr>
                <w:szCs w:val="20"/>
              </w:rPr>
              <w:t xml:space="preserve">This exercise is paid for through funding from the Minnesota Department </w:t>
            </w:r>
          </w:p>
          <w:p w14:paraId="40A23EFB" w14:textId="5E13A9AD" w:rsidR="00A07A32" w:rsidRPr="00A07A32" w:rsidRDefault="009F1863" w:rsidP="009F1863">
            <w:pPr>
              <w:spacing w:before="120" w:after="120"/>
              <w:rPr>
                <w:b/>
                <w:szCs w:val="20"/>
                <w:highlight w:val="lightGray"/>
              </w:rPr>
            </w:pPr>
            <w:r w:rsidRPr="009F1863">
              <w:rPr>
                <w:szCs w:val="20"/>
              </w:rPr>
              <w:t>of Health Workforce Development Grant.</w:t>
            </w:r>
          </w:p>
        </w:tc>
      </w:tr>
      <w:tr w:rsidR="00A07A32" w:rsidRPr="001D6096" w14:paraId="424E30FF" w14:textId="77777777" w:rsidTr="008C6AC4">
        <w:trPr>
          <w:trHeight w:val="432"/>
        </w:trPr>
        <w:tc>
          <w:tcPr>
            <w:tcW w:w="1908" w:type="dxa"/>
            <w:shd w:val="clear" w:color="auto" w:fill="000080"/>
            <w:vAlign w:val="center"/>
          </w:tcPr>
          <w:p w14:paraId="445513EB"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lastRenderedPageBreak/>
              <w:t>Participating Organizations</w:t>
            </w:r>
          </w:p>
        </w:tc>
        <w:tc>
          <w:tcPr>
            <w:tcW w:w="7668" w:type="dxa"/>
            <w:vAlign w:val="center"/>
          </w:tcPr>
          <w:p w14:paraId="7AF41D12" w14:textId="440C0DF6" w:rsidR="009F1863" w:rsidRDefault="009F1863" w:rsidP="009F1863">
            <w:pPr>
              <w:spacing w:before="120" w:after="120"/>
            </w:pPr>
            <w:r>
              <w:t>Participants include area Long-term Care and Assisted Living</w:t>
            </w:r>
          </w:p>
          <w:p w14:paraId="020C4004" w14:textId="77777777" w:rsidR="009F1863" w:rsidRDefault="009F1863" w:rsidP="009F1863">
            <w:pPr>
              <w:spacing w:before="120" w:after="120"/>
            </w:pPr>
            <w:r>
              <w:t xml:space="preserve">Facilities, Hennepin County Public Health, the Minnesota Department of </w:t>
            </w:r>
          </w:p>
          <w:p w14:paraId="4FFA4ED3" w14:textId="033AD66D" w:rsidR="009F1863" w:rsidRDefault="009F1863" w:rsidP="009F1863">
            <w:pPr>
              <w:spacing w:before="120" w:after="120"/>
            </w:pPr>
            <w:r>
              <w:t>Health, and the Metro Health and Medical Preparedness Coalition.</w:t>
            </w:r>
          </w:p>
          <w:p w14:paraId="50AEC8DF" w14:textId="77777777" w:rsidR="009F1863" w:rsidRDefault="009F1863" w:rsidP="009F1863">
            <w:pPr>
              <w:spacing w:before="120" w:after="120"/>
            </w:pPr>
            <w:r>
              <w:t>Anticipated total number of players:</w:t>
            </w:r>
          </w:p>
          <w:p w14:paraId="5C5CF325" w14:textId="3354FB23" w:rsidR="009F1863" w:rsidRDefault="009F1863" w:rsidP="009F1863">
            <w:pPr>
              <w:spacing w:before="120" w:after="120"/>
            </w:pPr>
            <w:r>
              <w:t xml:space="preserve">• Assisted Living Facilities: </w:t>
            </w:r>
            <w:r w:rsidR="006B074B">
              <w:t>24</w:t>
            </w:r>
          </w:p>
          <w:p w14:paraId="74E8AE00" w14:textId="0035F012" w:rsidR="009F1863" w:rsidRDefault="009F1863" w:rsidP="009F1863">
            <w:pPr>
              <w:spacing w:before="120" w:after="120"/>
            </w:pPr>
            <w:r>
              <w:t>• Memory Care Facilities:</w:t>
            </w:r>
            <w:r w:rsidR="006B074B">
              <w:t xml:space="preserve"> 13</w:t>
            </w:r>
          </w:p>
          <w:p w14:paraId="1D6834DB" w14:textId="70A6003F" w:rsidR="009F1863" w:rsidRDefault="009F1863" w:rsidP="009F1863">
            <w:pPr>
              <w:spacing w:before="120" w:after="120"/>
            </w:pPr>
            <w:r>
              <w:t xml:space="preserve">• Skilled Nursing Facilities: </w:t>
            </w:r>
            <w:r w:rsidR="006B074B">
              <w:t>49</w:t>
            </w:r>
          </w:p>
          <w:p w14:paraId="41C07CF7" w14:textId="4541A9E7" w:rsidR="009F1863" w:rsidRDefault="009F1863" w:rsidP="009F1863">
            <w:pPr>
              <w:spacing w:before="120" w:after="120"/>
            </w:pPr>
            <w:r>
              <w:t xml:space="preserve">• Transitional Care Facilities: </w:t>
            </w:r>
            <w:r w:rsidR="006B074B">
              <w:t>13</w:t>
            </w:r>
          </w:p>
          <w:p w14:paraId="1086ED8B" w14:textId="031FDD10" w:rsidR="009F1863" w:rsidRDefault="009F1863" w:rsidP="009F1863">
            <w:pPr>
              <w:spacing w:before="120" w:after="120"/>
            </w:pPr>
            <w:r>
              <w:t xml:space="preserve">• Other Facility Types: </w:t>
            </w:r>
            <w:r w:rsidR="006B074B">
              <w:t>7</w:t>
            </w:r>
          </w:p>
          <w:p w14:paraId="2353B0DC" w14:textId="77777777" w:rsidR="009F1863" w:rsidRDefault="009F1863" w:rsidP="009F1863">
            <w:pPr>
              <w:spacing w:before="120" w:after="120"/>
            </w:pPr>
            <w:r>
              <w:t>• Number of Exercise Controllers: 1</w:t>
            </w:r>
          </w:p>
          <w:p w14:paraId="0EEA01A8" w14:textId="5CB4A6B6" w:rsidR="00A07A32" w:rsidRPr="00A07A32" w:rsidRDefault="009F1863" w:rsidP="009F1863">
            <w:pPr>
              <w:spacing w:before="120" w:after="120"/>
              <w:rPr>
                <w:szCs w:val="20"/>
                <w:highlight w:val="lightGray"/>
              </w:rPr>
            </w:pPr>
            <w:r>
              <w:t>• Number of Exercise Directors: 1</w:t>
            </w:r>
          </w:p>
        </w:tc>
      </w:tr>
      <w:tr w:rsidR="00A07A32" w:rsidRPr="001D6096" w14:paraId="651FAD46" w14:textId="77777777" w:rsidTr="008C6AC4">
        <w:trPr>
          <w:trHeight w:val="432"/>
        </w:trPr>
        <w:tc>
          <w:tcPr>
            <w:tcW w:w="1908" w:type="dxa"/>
            <w:shd w:val="clear" w:color="auto" w:fill="000080"/>
            <w:vAlign w:val="center"/>
          </w:tcPr>
          <w:p w14:paraId="4CBA6B7F"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14:paraId="1E174D41" w14:textId="72B700CB" w:rsidR="009F1863" w:rsidRPr="009F1863" w:rsidRDefault="009F1863" w:rsidP="009F1863">
            <w:pPr>
              <w:spacing w:before="120" w:after="120"/>
              <w:rPr>
                <w:szCs w:val="20"/>
              </w:rPr>
            </w:pPr>
            <w:r w:rsidRPr="009F1863">
              <w:rPr>
                <w:szCs w:val="20"/>
              </w:rPr>
              <w:t xml:space="preserve">Exercise Sponsor: </w:t>
            </w:r>
            <w:r>
              <w:rPr>
                <w:szCs w:val="20"/>
              </w:rPr>
              <w:t>Jen Malewicki</w:t>
            </w:r>
            <w:r>
              <w:rPr>
                <w:szCs w:val="20"/>
              </w:rPr>
              <w:br/>
            </w:r>
            <w:hyperlink r:id="rId9" w:history="1">
              <w:r w:rsidRPr="00FB5FB0">
                <w:rPr>
                  <w:rStyle w:val="Hyperlink"/>
                  <w:szCs w:val="20"/>
                </w:rPr>
                <w:t>Jen.Malewicki@hennepin.us</w:t>
              </w:r>
            </w:hyperlink>
            <w:r>
              <w:rPr>
                <w:szCs w:val="20"/>
              </w:rPr>
              <w:t xml:space="preserve"> </w:t>
            </w:r>
          </w:p>
          <w:p w14:paraId="26BABE35" w14:textId="0DF47799" w:rsidR="00A07A32" w:rsidRPr="00A07A32" w:rsidRDefault="009F1863" w:rsidP="009F1863">
            <w:pPr>
              <w:spacing w:before="120" w:after="120"/>
              <w:rPr>
                <w:szCs w:val="20"/>
                <w:highlight w:val="lightGray"/>
              </w:rPr>
            </w:pPr>
            <w:r w:rsidRPr="009F1863">
              <w:rPr>
                <w:szCs w:val="20"/>
              </w:rPr>
              <w:t>Exercise Director: Emily Moilanen, MPH</w:t>
            </w:r>
            <w:r>
              <w:rPr>
                <w:szCs w:val="20"/>
              </w:rPr>
              <w:br/>
            </w:r>
            <w:hyperlink r:id="rId10" w:history="1">
              <w:r w:rsidRPr="00FB5FB0">
                <w:rPr>
                  <w:rStyle w:val="Hyperlink"/>
                  <w:szCs w:val="20"/>
                </w:rPr>
                <w:t>Emily.moilanen@hcmed.org</w:t>
              </w:r>
            </w:hyperlink>
            <w:r>
              <w:rPr>
                <w:szCs w:val="20"/>
              </w:rPr>
              <w:t xml:space="preserve"> </w:t>
            </w:r>
          </w:p>
        </w:tc>
      </w:tr>
    </w:tbl>
    <w:p w14:paraId="0B475536" w14:textId="77777777" w:rsidR="006746F8" w:rsidRPr="00011F2A" w:rsidRDefault="006746F8" w:rsidP="006746F8">
      <w:pPr>
        <w:pStyle w:val="BodyText"/>
        <w:sectPr w:rsidR="006746F8" w:rsidRPr="00011F2A" w:rsidSect="006746F8">
          <w:headerReference w:type="default" r:id="rId11"/>
          <w:footerReference w:type="default" r:id="rId12"/>
          <w:pgSz w:w="12240" w:h="15840" w:code="1"/>
          <w:pgMar w:top="1440" w:right="1440" w:bottom="1440" w:left="1440" w:header="432" w:footer="432" w:gutter="0"/>
          <w:pgNumType w:start="1"/>
          <w:cols w:space="720"/>
          <w:docGrid w:linePitch="360"/>
        </w:sectPr>
      </w:pPr>
    </w:p>
    <w:p w14:paraId="4A9CB8FB" w14:textId="77777777" w:rsidR="00D31366" w:rsidRDefault="009C1950" w:rsidP="00D31366">
      <w:pPr>
        <w:pStyle w:val="Heading1"/>
        <w:spacing w:before="200" w:after="120"/>
      </w:pPr>
      <w:r>
        <w:lastRenderedPageBreak/>
        <w:t>General Information</w:t>
      </w:r>
    </w:p>
    <w:p w14:paraId="79715025" w14:textId="77777777" w:rsidR="009C1950" w:rsidRDefault="009C1950" w:rsidP="009C1950">
      <w:pPr>
        <w:pStyle w:val="Heading2"/>
        <w:rPr>
          <w:kern w:val="32"/>
        </w:rPr>
      </w:pPr>
      <w:bookmarkStart w:id="0" w:name="_Toc336506591"/>
      <w:r w:rsidRPr="00F559A9">
        <w:rPr>
          <w:kern w:val="32"/>
        </w:rPr>
        <w:t>Exercise Objectives and Core Capabilities</w:t>
      </w:r>
    </w:p>
    <w:p w14:paraId="0B1C88EA" w14:textId="77777777" w:rsidR="00D82049" w:rsidRPr="00D82049" w:rsidRDefault="00D82049" w:rsidP="00D82049">
      <w:pPr>
        <w:pStyle w:val="BodyText"/>
      </w:pPr>
      <w:r>
        <w:t>The following e</w:t>
      </w:r>
      <w:r w:rsidRPr="0088027D">
        <w:t xml:space="preserve">xercise objectives </w:t>
      </w:r>
      <w:r w:rsidR="00E620B2">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782973">
        <w:t>)</w:t>
      </w:r>
      <w:r>
        <w:t xml:space="preserve">.  The objectives and aligned core capabilities </w:t>
      </w:r>
      <w:r w:rsidR="00C40C71">
        <w:t>are</w:t>
      </w:r>
      <w:r>
        <w:t xml:space="preserve"> guided by </w:t>
      </w:r>
      <w:r w:rsidR="001546DB">
        <w:t xml:space="preserve">elected </w:t>
      </w:r>
      <w:r w:rsidR="00527451">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74"/>
      </w:tblGrid>
      <w:tr w:rsidR="009C1950" w:rsidRPr="00037264" w14:paraId="22144506" w14:textId="77777777" w:rsidTr="00DC6667">
        <w:trPr>
          <w:tblHeader/>
          <w:jc w:val="center"/>
        </w:trPr>
        <w:tc>
          <w:tcPr>
            <w:tcW w:w="4676" w:type="dxa"/>
            <w:tcBorders>
              <w:right w:val="single" w:sz="4" w:space="0" w:color="FFFFFF"/>
            </w:tcBorders>
            <w:shd w:val="clear" w:color="auto" w:fill="000080"/>
          </w:tcPr>
          <w:p w14:paraId="60BD3B05" w14:textId="77777777" w:rsidR="009C1950" w:rsidRPr="00037264" w:rsidRDefault="009C1950" w:rsidP="009C1950">
            <w:pPr>
              <w:pStyle w:val="TableHead"/>
            </w:pPr>
            <w:r>
              <w:t>Exercise Objective</w:t>
            </w:r>
          </w:p>
        </w:tc>
        <w:tc>
          <w:tcPr>
            <w:tcW w:w="4674" w:type="dxa"/>
            <w:tcBorders>
              <w:left w:val="single" w:sz="4" w:space="0" w:color="FFFFFF"/>
            </w:tcBorders>
            <w:shd w:val="clear" w:color="auto" w:fill="000080"/>
          </w:tcPr>
          <w:p w14:paraId="568E09A1" w14:textId="77777777" w:rsidR="009C1950" w:rsidRPr="00037264" w:rsidRDefault="009C1950" w:rsidP="009C1950">
            <w:pPr>
              <w:pStyle w:val="TableHead"/>
            </w:pPr>
            <w:r>
              <w:t>Core Capability</w:t>
            </w:r>
          </w:p>
        </w:tc>
      </w:tr>
      <w:tr w:rsidR="009C1950" w:rsidRPr="00037264" w14:paraId="6EEFE7B9" w14:textId="77777777" w:rsidTr="00DC6667">
        <w:trPr>
          <w:jc w:val="center"/>
        </w:trPr>
        <w:tc>
          <w:tcPr>
            <w:tcW w:w="4676" w:type="dxa"/>
          </w:tcPr>
          <w:p w14:paraId="1D20D504" w14:textId="77777777" w:rsidR="00DC6667" w:rsidRDefault="00DC6667" w:rsidP="00DC6667">
            <w:pPr>
              <w:spacing w:before="120" w:after="120"/>
            </w:pPr>
            <w:r>
              <w:t>Mobilize immediate infection prevention and control measures in response to a newly emerging pathogen.</w:t>
            </w:r>
          </w:p>
          <w:p w14:paraId="7EA8C15B" w14:textId="4AC25AC3" w:rsidR="009C1950" w:rsidRPr="00037264" w:rsidRDefault="009C1950" w:rsidP="009C1950">
            <w:pPr>
              <w:pStyle w:val="Tabletext"/>
            </w:pPr>
          </w:p>
        </w:tc>
        <w:tc>
          <w:tcPr>
            <w:tcW w:w="4674" w:type="dxa"/>
          </w:tcPr>
          <w:p w14:paraId="2B0EB985" w14:textId="46D1D1D2" w:rsidR="009C1950" w:rsidRPr="00DC6667" w:rsidRDefault="00DC6667" w:rsidP="00DC6667">
            <w:pPr>
              <w:pStyle w:val="Tabletext"/>
              <w:rPr>
                <w:rFonts w:ascii="Times New Roman" w:hAnsi="Times New Roman"/>
                <w:sz w:val="24"/>
              </w:rPr>
            </w:pPr>
            <w:r w:rsidRPr="00DC6667">
              <w:rPr>
                <w:rFonts w:ascii="Times New Roman" w:hAnsi="Times New Roman"/>
                <w:sz w:val="24"/>
              </w:rPr>
              <w:t>Infection prevention and control</w:t>
            </w:r>
            <w:r>
              <w:rPr>
                <w:rFonts w:ascii="Times New Roman" w:hAnsi="Times New Roman"/>
                <w:sz w:val="24"/>
              </w:rPr>
              <w:t xml:space="preserve">, </w:t>
            </w:r>
            <w:r w:rsidRPr="00DC6667">
              <w:rPr>
                <w:rFonts w:ascii="Times New Roman" w:hAnsi="Times New Roman"/>
                <w:sz w:val="24"/>
              </w:rPr>
              <w:t>responding to an emerging pathogen</w:t>
            </w:r>
          </w:p>
        </w:tc>
      </w:tr>
      <w:tr w:rsidR="009C1950" w:rsidRPr="00037264" w14:paraId="575AD364" w14:textId="77777777" w:rsidTr="00DC6667">
        <w:trPr>
          <w:jc w:val="center"/>
        </w:trPr>
        <w:tc>
          <w:tcPr>
            <w:tcW w:w="4676" w:type="dxa"/>
          </w:tcPr>
          <w:p w14:paraId="718B9BA7" w14:textId="77777777" w:rsidR="00DC6667" w:rsidRDefault="00DC6667" w:rsidP="00DC6667">
            <w:pPr>
              <w:spacing w:before="120" w:after="120"/>
            </w:pPr>
            <w:r>
              <w:t>Identify</w:t>
            </w:r>
            <w:r w:rsidRPr="003A3C30">
              <w:t xml:space="preserve"> infection</w:t>
            </w:r>
            <w:r>
              <w:t xml:space="preserve"> control and containment measures focusing on system controls in response to an infectious pathogen.</w:t>
            </w:r>
          </w:p>
          <w:p w14:paraId="04999E32" w14:textId="77777777" w:rsidR="009C1950" w:rsidRPr="00037264" w:rsidRDefault="009C1950" w:rsidP="009C1950">
            <w:pPr>
              <w:pStyle w:val="Tabletext"/>
            </w:pPr>
          </w:p>
        </w:tc>
        <w:tc>
          <w:tcPr>
            <w:tcW w:w="4674" w:type="dxa"/>
          </w:tcPr>
          <w:p w14:paraId="14568C8E" w14:textId="06D7AF11" w:rsidR="009C1950" w:rsidRPr="00DC6667" w:rsidRDefault="00DC6667" w:rsidP="00DC6667">
            <w:pPr>
              <w:pStyle w:val="Tabletext"/>
              <w:rPr>
                <w:rFonts w:ascii="Times New Roman" w:hAnsi="Times New Roman"/>
                <w:sz w:val="24"/>
              </w:rPr>
            </w:pPr>
            <w:r w:rsidRPr="00DC6667">
              <w:rPr>
                <w:rFonts w:ascii="Times New Roman" w:hAnsi="Times New Roman"/>
                <w:sz w:val="24"/>
              </w:rPr>
              <w:t>Infection prevention and control</w:t>
            </w:r>
            <w:r>
              <w:rPr>
                <w:rFonts w:ascii="Times New Roman" w:hAnsi="Times New Roman"/>
                <w:sz w:val="24"/>
              </w:rPr>
              <w:t xml:space="preserve">, </w:t>
            </w:r>
            <w:r w:rsidRPr="00DC6667">
              <w:rPr>
                <w:rFonts w:ascii="Times New Roman" w:hAnsi="Times New Roman"/>
                <w:sz w:val="24"/>
              </w:rPr>
              <w:t>responding to an emerging pathogen</w:t>
            </w:r>
          </w:p>
        </w:tc>
      </w:tr>
      <w:tr w:rsidR="009C1950" w:rsidRPr="00037264" w14:paraId="638C94FA" w14:textId="77777777" w:rsidTr="00DC6667">
        <w:trPr>
          <w:jc w:val="center"/>
        </w:trPr>
        <w:tc>
          <w:tcPr>
            <w:tcW w:w="4676" w:type="dxa"/>
          </w:tcPr>
          <w:p w14:paraId="78EE4957" w14:textId="77777777" w:rsidR="00DC6667" w:rsidRDefault="00DC6667" w:rsidP="00DC6667">
            <w:pPr>
              <w:spacing w:before="120" w:after="120"/>
            </w:pPr>
            <w:r>
              <w:t>Describe communication pathways and processes to alert partners of an emerging pathogen (facilities, families, staff, residents, other providers.</w:t>
            </w:r>
          </w:p>
          <w:p w14:paraId="526C78D2" w14:textId="77777777" w:rsidR="009C1950" w:rsidRPr="00037264" w:rsidRDefault="009C1950" w:rsidP="009C1950">
            <w:pPr>
              <w:pStyle w:val="Tabletext"/>
            </w:pPr>
          </w:p>
        </w:tc>
        <w:tc>
          <w:tcPr>
            <w:tcW w:w="4674" w:type="dxa"/>
          </w:tcPr>
          <w:p w14:paraId="2663F3CC" w14:textId="2EE246AB" w:rsidR="009C1950" w:rsidRPr="00DC6667" w:rsidRDefault="00DC6667" w:rsidP="00DC6667">
            <w:pPr>
              <w:pStyle w:val="Tabletext"/>
              <w:rPr>
                <w:rFonts w:ascii="Times New Roman" w:hAnsi="Times New Roman"/>
                <w:sz w:val="24"/>
              </w:rPr>
            </w:pPr>
            <w:r>
              <w:rPr>
                <w:rFonts w:ascii="Times New Roman" w:hAnsi="Times New Roman"/>
                <w:sz w:val="24"/>
              </w:rPr>
              <w:t>I</w:t>
            </w:r>
            <w:r w:rsidRPr="00DC6667">
              <w:rPr>
                <w:rFonts w:ascii="Times New Roman" w:hAnsi="Times New Roman"/>
                <w:sz w:val="24"/>
              </w:rPr>
              <w:t>nternal and external communication plans</w:t>
            </w:r>
          </w:p>
        </w:tc>
      </w:tr>
      <w:tr w:rsidR="009C1950" w:rsidRPr="00037264" w14:paraId="6EC6413D" w14:textId="77777777" w:rsidTr="00DC6667">
        <w:trPr>
          <w:jc w:val="center"/>
        </w:trPr>
        <w:tc>
          <w:tcPr>
            <w:tcW w:w="4676" w:type="dxa"/>
          </w:tcPr>
          <w:p w14:paraId="233C19AE" w14:textId="09827F0F" w:rsidR="009C1950" w:rsidRPr="00DC6667" w:rsidRDefault="00DC6667" w:rsidP="009C1950">
            <w:pPr>
              <w:pStyle w:val="Tabletext"/>
              <w:rPr>
                <w:rFonts w:ascii="Times New Roman" w:hAnsi="Times New Roman"/>
              </w:rPr>
            </w:pPr>
            <w:r w:rsidRPr="00DC6667">
              <w:rPr>
                <w:rFonts w:ascii="Times New Roman" w:hAnsi="Times New Roman"/>
                <w:sz w:val="24"/>
                <w:szCs w:val="32"/>
              </w:rPr>
              <w:t>Implement mitigation techniques to reduce the spread of a multi-drug resistant organism.</w:t>
            </w:r>
          </w:p>
        </w:tc>
        <w:tc>
          <w:tcPr>
            <w:tcW w:w="4674" w:type="dxa"/>
          </w:tcPr>
          <w:p w14:paraId="53B20067" w14:textId="39BDD9E0" w:rsidR="009C1950" w:rsidRPr="00DC6667" w:rsidRDefault="00DC6667" w:rsidP="00DC6667">
            <w:pPr>
              <w:pStyle w:val="Tabletext"/>
              <w:rPr>
                <w:rFonts w:ascii="Times New Roman" w:hAnsi="Times New Roman"/>
                <w:sz w:val="24"/>
              </w:rPr>
            </w:pPr>
            <w:r w:rsidRPr="00DC6667">
              <w:rPr>
                <w:rFonts w:ascii="Times New Roman" w:hAnsi="Times New Roman"/>
                <w:sz w:val="24"/>
              </w:rPr>
              <w:t>Infection prevention and control, responding to an emerging pathogen</w:t>
            </w:r>
          </w:p>
        </w:tc>
      </w:tr>
    </w:tbl>
    <w:p w14:paraId="79FC10FC" w14:textId="77777777" w:rsidR="009C1950" w:rsidRDefault="009C1950" w:rsidP="009C1950">
      <w:pPr>
        <w:pStyle w:val="HSEEPFigureTitle"/>
      </w:pPr>
      <w:r>
        <w:t xml:space="preserve">Table 1. </w:t>
      </w:r>
      <w:r w:rsidRPr="002C3CBD">
        <w:t xml:space="preserve">Exercise </w:t>
      </w:r>
      <w:r>
        <w:t xml:space="preserve">Objectives and </w:t>
      </w:r>
      <w:r w:rsidR="00D82049">
        <w:t>Associated</w:t>
      </w:r>
      <w:r>
        <w:t xml:space="preserve"> Core Capabilities</w:t>
      </w:r>
    </w:p>
    <w:p w14:paraId="56249852" w14:textId="77777777" w:rsidR="009C1950" w:rsidRDefault="009C1950" w:rsidP="009C1950">
      <w:pPr>
        <w:pStyle w:val="Heading2"/>
      </w:pPr>
      <w:r>
        <w:t>Participant Roles and Responsibilities</w:t>
      </w:r>
    </w:p>
    <w:p w14:paraId="54F46D9C" w14:textId="77777777" w:rsidR="009C1950" w:rsidRDefault="009C1950" w:rsidP="009C1950">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14:paraId="401DE21F" w14:textId="77777777" w:rsidR="009C1950" w:rsidRDefault="009C1950" w:rsidP="009C1950">
      <w:pPr>
        <w:pStyle w:val="ListBullet"/>
      </w:pPr>
      <w:r w:rsidRPr="00A2089D">
        <w:rPr>
          <w:b/>
        </w:rPr>
        <w:t>Players.</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14:paraId="5578A10B" w14:textId="77777777" w:rsidR="009C1950" w:rsidRDefault="009C1950" w:rsidP="009C1950">
      <w:pPr>
        <w:pStyle w:val="ListBullet"/>
      </w:pPr>
      <w:r w:rsidRPr="00A2089D">
        <w:rPr>
          <w:b/>
        </w:rPr>
        <w:t>Observers.</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14:paraId="0FC6FE69" w14:textId="77777777" w:rsidR="009C1950" w:rsidRDefault="009C1950" w:rsidP="009C1950">
      <w:pPr>
        <w:pStyle w:val="ListBullet"/>
        <w:spacing w:after="80"/>
      </w:pPr>
      <w:r w:rsidRPr="00182112">
        <w:rPr>
          <w:b/>
        </w:rPr>
        <w:t>Facilitators</w:t>
      </w:r>
      <w:r>
        <w:rPr>
          <w:b/>
        </w:rPr>
        <w:t>.</w:t>
      </w:r>
      <w:r>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14:paraId="601ACCB2" w14:textId="77777777" w:rsidR="009C1950" w:rsidRDefault="009C1950" w:rsidP="009C1950">
      <w:pPr>
        <w:pStyle w:val="ListBullet"/>
        <w:spacing w:after="80"/>
      </w:pPr>
      <w:r w:rsidRPr="00D35457">
        <w:rPr>
          <w:b/>
        </w:rPr>
        <w:lastRenderedPageBreak/>
        <w:t>Evaluators.</w:t>
      </w:r>
      <w:r w:rsidRPr="00A72F37">
        <w:t xml:space="preserve">  </w:t>
      </w:r>
      <w:r w:rsidRPr="00D35457">
        <w:t xml:space="preserve">Evaluators are assigned to observe and </w:t>
      </w:r>
      <w:r w:rsidR="00D82049">
        <w:t>document</w:t>
      </w:r>
      <w:r w:rsidRPr="00D35457">
        <w:t xml:space="preserve"> certain objectives during the exercise. </w:t>
      </w:r>
      <w:r>
        <w:t xml:space="preserve"> </w:t>
      </w:r>
      <w:r w:rsidRPr="00D35457">
        <w:t xml:space="preserve">Their primary role is to document </w:t>
      </w:r>
      <w:r>
        <w:t>p</w:t>
      </w:r>
      <w:r w:rsidRPr="00D35457">
        <w:t xml:space="preserve">layer discussions, including how and if those discussions conform to </w:t>
      </w:r>
      <w:r>
        <w:t>plans, polices, and</w:t>
      </w:r>
      <w:r w:rsidRPr="00D35457">
        <w:t xml:space="preserve"> procedures.</w:t>
      </w:r>
    </w:p>
    <w:p w14:paraId="7F2BBE99" w14:textId="77777777" w:rsidR="00D31366" w:rsidRDefault="00D31366" w:rsidP="00D31366">
      <w:pPr>
        <w:pStyle w:val="Heading2"/>
      </w:pPr>
      <w:bookmarkStart w:id="1" w:name="_Toc336506592"/>
      <w:bookmarkEnd w:id="0"/>
      <w:r>
        <w:t>Exercise Structure</w:t>
      </w:r>
      <w:bookmarkEnd w:id="1"/>
    </w:p>
    <w:p w14:paraId="4C3BF00A" w14:textId="7550CF6E" w:rsidR="00D31366" w:rsidRDefault="00D31366" w:rsidP="00D31366">
      <w:pPr>
        <w:pStyle w:val="BodyText"/>
      </w:pPr>
      <w:r>
        <w:t xml:space="preserve">This </w:t>
      </w:r>
      <w:r w:rsidR="00D82049">
        <w:t>exercise</w:t>
      </w:r>
      <w:r>
        <w:t xml:space="preserve"> will be a multimedia, facilitated exercise. </w:t>
      </w:r>
      <w:r w:rsidR="00AC78AA">
        <w:t xml:space="preserve"> </w:t>
      </w:r>
      <w:r>
        <w:t xml:space="preserve">Players will participate in the following </w:t>
      </w:r>
      <w:r w:rsidR="00AA0ABC">
        <w:t>four</w:t>
      </w:r>
      <w:r w:rsidRPr="00D82049">
        <w:t xml:space="preserve"> </w:t>
      </w:r>
      <w:r w:rsidRPr="00C13F5B">
        <w:t>modules:</w:t>
      </w:r>
      <w:r>
        <w:t xml:space="preserve"> </w:t>
      </w:r>
    </w:p>
    <w:p w14:paraId="32747E3C" w14:textId="55A30988" w:rsidR="00D31366" w:rsidRPr="00AA0ABC" w:rsidRDefault="00D31366" w:rsidP="00D31366">
      <w:pPr>
        <w:pStyle w:val="ListBullet"/>
        <w:spacing w:after="0"/>
      </w:pPr>
      <w:r w:rsidRPr="00AA0ABC">
        <w:t xml:space="preserve">Module 1: </w:t>
      </w:r>
      <w:r w:rsidR="00265727" w:rsidRPr="00AA0ABC">
        <w:t xml:space="preserve"> </w:t>
      </w:r>
      <w:r w:rsidR="00AA0ABC" w:rsidRPr="00AA0ABC">
        <w:t>New Admission</w:t>
      </w:r>
    </w:p>
    <w:p w14:paraId="3A1B8C07" w14:textId="266C3E1D" w:rsidR="00D31366" w:rsidRPr="00AA0ABC" w:rsidRDefault="00D31366" w:rsidP="00D31366">
      <w:pPr>
        <w:pStyle w:val="ListBullet"/>
        <w:spacing w:after="0"/>
      </w:pPr>
      <w:r w:rsidRPr="00AA0ABC">
        <w:t xml:space="preserve">Module 2: </w:t>
      </w:r>
      <w:r w:rsidR="00265727" w:rsidRPr="00AA0ABC">
        <w:t xml:space="preserve"> </w:t>
      </w:r>
      <w:r w:rsidR="00A21C33">
        <w:t xml:space="preserve">Unexpected </w:t>
      </w:r>
      <w:r w:rsidR="00AA0ABC" w:rsidRPr="00AA0ABC">
        <w:t>Test Result</w:t>
      </w:r>
    </w:p>
    <w:p w14:paraId="6ABDD2E3" w14:textId="24389ECD" w:rsidR="00AA0ABC" w:rsidRPr="00AA0ABC" w:rsidRDefault="00D31366" w:rsidP="00AA0ABC">
      <w:pPr>
        <w:pStyle w:val="ListBullet"/>
      </w:pPr>
      <w:r w:rsidRPr="00AA0ABC">
        <w:t xml:space="preserve">Module 3: </w:t>
      </w:r>
      <w:r w:rsidR="00265727" w:rsidRPr="00AA0ABC">
        <w:t xml:space="preserve"> </w:t>
      </w:r>
      <w:r w:rsidR="00AA0ABC" w:rsidRPr="00AA0ABC">
        <w:t>Silent Spreader</w:t>
      </w:r>
      <w:r w:rsidR="00AA0ABC" w:rsidRPr="00AA0ABC">
        <w:br/>
        <w:t xml:space="preserve">Module 4: </w:t>
      </w:r>
      <w:r w:rsidR="00AA0ABC">
        <w:t xml:space="preserve"> </w:t>
      </w:r>
      <w:r w:rsidR="00AA0ABC" w:rsidRPr="00AA0ABC">
        <w:t>Containment</w:t>
      </w:r>
    </w:p>
    <w:p w14:paraId="163C78DE" w14:textId="2C4A475D" w:rsidR="00D31366" w:rsidRPr="008231FA" w:rsidRDefault="00D31366" w:rsidP="00AA0ABC">
      <w:pPr>
        <w:pStyle w:val="BodyText"/>
      </w:pPr>
      <w:r>
        <w:t>Each module begins with a multimedia update that summarizes key events occurring within that time period.</w:t>
      </w:r>
      <w:r w:rsidR="00AC78AA">
        <w:t xml:space="preserve"> </w:t>
      </w:r>
      <w:r>
        <w:t xml:space="preserve"> </w:t>
      </w:r>
      <w:r w:rsidRPr="00A72F37">
        <w:t>After the updates, participants review the situation and engage in group discussions of appropria</w:t>
      </w:r>
      <w:r w:rsidRPr="00AA0ABC">
        <w:t xml:space="preserve">te </w:t>
      </w:r>
      <w:r w:rsidR="00AA0ABC">
        <w:t>prevention, mitigation, and response</w:t>
      </w:r>
      <w:r w:rsidRPr="00A72F37">
        <w:t xml:space="preserve"> issues. </w:t>
      </w:r>
      <w:r w:rsidR="00AC78AA" w:rsidRPr="00A72F37">
        <w:t xml:space="preserve"> </w:t>
      </w:r>
    </w:p>
    <w:p w14:paraId="73CE9472" w14:textId="77777777" w:rsidR="00D31366" w:rsidRDefault="00D31366" w:rsidP="00D31366">
      <w:pPr>
        <w:pStyle w:val="Heading2"/>
      </w:pPr>
      <w:bookmarkStart w:id="2" w:name="_Toc336506593"/>
      <w:r>
        <w:t>Exercise Guidelines</w:t>
      </w:r>
      <w:bookmarkEnd w:id="2"/>
    </w:p>
    <w:p w14:paraId="5721D9D7" w14:textId="77777777" w:rsidR="00D31366" w:rsidRDefault="00D31366" w:rsidP="00D31366">
      <w:pPr>
        <w:pStyle w:val="ListBullet"/>
      </w:pPr>
      <w:r>
        <w:t xml:space="preserve">This </w:t>
      </w:r>
      <w:r w:rsidR="004E7D88">
        <w:t>exercise</w:t>
      </w:r>
      <w:r>
        <w:t xml:space="preserve"> will be held in an open, low-stress, no-fault environment. </w:t>
      </w:r>
      <w:r w:rsidR="004E7D88">
        <w:t xml:space="preserve"> </w:t>
      </w:r>
      <w:r>
        <w:t xml:space="preserve">Varying viewpoints, even disagreements, are expected.  </w:t>
      </w:r>
    </w:p>
    <w:p w14:paraId="48AEF3D5" w14:textId="77777777" w:rsidR="00D31366" w:rsidRDefault="00D31366" w:rsidP="00D31366">
      <w:pPr>
        <w:pStyle w:val="ListBullet"/>
      </w:pPr>
      <w:r>
        <w:t xml:space="preserve">Respond </w:t>
      </w:r>
      <w:r w:rsidR="004E7D88">
        <w:t>to the scenario using</w:t>
      </w:r>
      <w:r>
        <w:t xml:space="preserve"> your knowledge of current plans and capabilities (i.e., you may use only existing assets) and insights derived from your training.</w:t>
      </w:r>
    </w:p>
    <w:p w14:paraId="7ACD0D57" w14:textId="77777777" w:rsidR="00D31366" w:rsidRDefault="00D31366" w:rsidP="00D31366">
      <w:pPr>
        <w:pStyle w:val="ListBullet"/>
      </w:pPr>
      <w:r>
        <w:t xml:space="preserve">Decisions are not precedent setting and may not reflect your organization’s final position on a given issue. </w:t>
      </w:r>
      <w:r w:rsidR="004E7D88">
        <w:t xml:space="preserve"> </w:t>
      </w:r>
      <w:r>
        <w:t>This exercise is an opportunity to discuss and present multiple options and possible solutions.</w:t>
      </w:r>
    </w:p>
    <w:p w14:paraId="2785B014" w14:textId="1C8608BE" w:rsidR="00D31366" w:rsidRDefault="00D31366" w:rsidP="00D31366">
      <w:pPr>
        <w:pStyle w:val="ListBulletLast"/>
      </w:pPr>
      <w:r>
        <w:t xml:space="preserve">Issue identification is not as valuable as suggestions and recommended actions that could improve </w:t>
      </w:r>
      <w:r w:rsidR="004E7D88" w:rsidRPr="00AA0ABC">
        <w:t>prevention</w:t>
      </w:r>
      <w:r w:rsidR="00AA0ABC">
        <w:t xml:space="preserve">, </w:t>
      </w:r>
      <w:r w:rsidR="004E7D88" w:rsidRPr="00AA0ABC">
        <w:t>mitigation</w:t>
      </w:r>
      <w:r w:rsidR="00AA0ABC">
        <w:t xml:space="preserve">, </w:t>
      </w:r>
      <w:r w:rsidR="004E7D88" w:rsidRPr="00AA0ABC">
        <w:t>response</w:t>
      </w:r>
      <w:r>
        <w:t xml:space="preserve"> efforts. </w:t>
      </w:r>
      <w:r w:rsidR="004E7D88">
        <w:t xml:space="preserve"> </w:t>
      </w:r>
      <w:r>
        <w:t>Problem-solving efforts should be the focus.</w:t>
      </w:r>
    </w:p>
    <w:p w14:paraId="4EC0B147" w14:textId="77777777" w:rsidR="009C1950" w:rsidRPr="0088027D" w:rsidRDefault="009C1950" w:rsidP="009C1950">
      <w:pPr>
        <w:pStyle w:val="Heading2"/>
      </w:pPr>
      <w:bookmarkStart w:id="3" w:name="_Toc336506595"/>
      <w:r w:rsidRPr="00B84C72">
        <w:t xml:space="preserve">Exercise Assumptions </w:t>
      </w:r>
      <w:r w:rsidR="00703D67">
        <w:t>and Artificialities</w:t>
      </w:r>
    </w:p>
    <w:p w14:paraId="515DCB9B" w14:textId="77777777" w:rsidR="009C1950" w:rsidRDefault="009C1950" w:rsidP="009C1950">
      <w:pPr>
        <w:pStyle w:val="BodyText"/>
      </w:pPr>
      <w:r>
        <w:t xml:space="preserve">In any exercise, assumptions and artificialities may be necessary to complete play in the time allotted and/or account for logistical limitations.  Exercise participants should accept that assumptions and artificialities are inherent in any </w:t>
      </w:r>
      <w:proofErr w:type="gramStart"/>
      <w:r>
        <w:t>exercise, and</w:t>
      </w:r>
      <w:proofErr w:type="gramEnd"/>
      <w:r>
        <w:t xml:space="preserve"> should not allow these considerations to negatively impact their participation. </w:t>
      </w:r>
      <w:r w:rsidR="00556D79">
        <w:t xml:space="preserve"> During this exercise, the following apply:</w:t>
      </w:r>
    </w:p>
    <w:p w14:paraId="1D2E74E2" w14:textId="77777777" w:rsidR="00AA0ABC" w:rsidRDefault="009C1950" w:rsidP="00AA0ABC">
      <w:pPr>
        <w:pStyle w:val="ListBullet"/>
      </w:pPr>
      <w:r w:rsidRPr="00AA0ABC">
        <w:t>The exercise is conducted in a no-fault learning environment wherein capabilities, plans, systems, and processes will be evaluated.</w:t>
      </w:r>
    </w:p>
    <w:p w14:paraId="6983A0A5" w14:textId="72395994" w:rsidR="009C1950" w:rsidRPr="00AA0ABC" w:rsidRDefault="009C1950" w:rsidP="00AA0ABC">
      <w:pPr>
        <w:pStyle w:val="ListBullet"/>
      </w:pPr>
      <w:r w:rsidRPr="00AA0ABC">
        <w:t>The exercise scenario is plausible, and events occur as they are presented</w:t>
      </w:r>
      <w:r w:rsidR="00AA0ABC">
        <w:t>.</w:t>
      </w:r>
    </w:p>
    <w:p w14:paraId="79B6D366" w14:textId="4A269559" w:rsidR="009C1950" w:rsidRPr="00AA0ABC" w:rsidRDefault="009C1950" w:rsidP="009C1950">
      <w:pPr>
        <w:pStyle w:val="ListBullet"/>
      </w:pPr>
      <w:r w:rsidRPr="00AA0ABC">
        <w:t>All players receive information at the same time.</w:t>
      </w:r>
    </w:p>
    <w:p w14:paraId="75D8DAC0" w14:textId="77777777" w:rsidR="00F25F11" w:rsidRPr="00D35457" w:rsidRDefault="00F25F11" w:rsidP="00F25F11">
      <w:pPr>
        <w:pStyle w:val="Heading2"/>
      </w:pPr>
      <w:r w:rsidRPr="00D35457">
        <w:t>Exercise Evaluation</w:t>
      </w:r>
      <w:bookmarkEnd w:id="3"/>
    </w:p>
    <w:p w14:paraId="1B4CEAC4" w14:textId="77777777" w:rsidR="00D31366" w:rsidRDefault="00F25F11" w:rsidP="00D31366">
      <w:pPr>
        <w:pStyle w:val="BodyText"/>
      </w:pPr>
      <w:r w:rsidRPr="00D35457">
        <w:t xml:space="preserve">Evaluation of the exercise is based on </w:t>
      </w:r>
      <w:r>
        <w:t xml:space="preserve">the exercise objectives and aligned capabilities, capability targets, and critical tasks, which are documented in </w:t>
      </w:r>
      <w:r w:rsidRPr="00D35457">
        <w:t xml:space="preserve">Exercise Evaluation Guides (EEGs). </w:t>
      </w:r>
      <w:r>
        <w:t xml:space="preserve"> </w:t>
      </w:r>
      <w:r w:rsidRPr="00D35457">
        <w:lastRenderedPageBreak/>
        <w:t xml:space="preserve">Evaluators </w:t>
      </w:r>
      <w:r>
        <w:t>have</w:t>
      </w:r>
      <w:r w:rsidRPr="00D35457">
        <w:t xml:space="preserve"> EEGs for each of their assigned areas. </w:t>
      </w:r>
      <w:r>
        <w:t xml:space="preserve"> </w:t>
      </w:r>
      <w:r w:rsidRPr="00D35457">
        <w:t xml:space="preserve">Additionally, players will be asked to complete </w:t>
      </w:r>
      <w:r>
        <w:t>participant feedback forms</w:t>
      </w:r>
      <w:r w:rsidRPr="00D35457">
        <w:t xml:space="preserve">. </w:t>
      </w:r>
      <w:r>
        <w:t xml:space="preserve"> </w:t>
      </w:r>
      <w:r w:rsidRPr="00D35457">
        <w:t>These documents, coupled with facilitator observations and notes, will be used to evaluate the exercise and compile the After</w:t>
      </w:r>
      <w:r>
        <w:t>-</w:t>
      </w:r>
      <w:r w:rsidRPr="00D35457">
        <w:t>Action Report (AAR).</w:t>
      </w:r>
    </w:p>
    <w:p w14:paraId="70D73425" w14:textId="77777777" w:rsidR="00D31366" w:rsidRDefault="00D31366" w:rsidP="00D31366">
      <w:pPr>
        <w:pStyle w:val="Heading1"/>
        <w:sectPr w:rsidR="00D31366" w:rsidSect="006B6162">
          <w:headerReference w:type="even" r:id="rId13"/>
          <w:footerReference w:type="default" r:id="rId14"/>
          <w:pgSz w:w="12240" w:h="15840" w:code="1"/>
          <w:pgMar w:top="1440" w:right="1440" w:bottom="1440" w:left="1440" w:header="432" w:footer="432" w:gutter="0"/>
          <w:cols w:space="720"/>
          <w:docGrid w:linePitch="360"/>
        </w:sectPr>
      </w:pPr>
    </w:p>
    <w:p w14:paraId="0AF87292" w14:textId="02FCC2C3" w:rsidR="00D31366" w:rsidRDefault="00D31366" w:rsidP="00D31366">
      <w:pPr>
        <w:pStyle w:val="Heading1"/>
      </w:pPr>
      <w:bookmarkStart w:id="4" w:name="_Toc336506596"/>
      <w:r>
        <w:lastRenderedPageBreak/>
        <w:t xml:space="preserve">Module 1: </w:t>
      </w:r>
      <w:r w:rsidR="00925736">
        <w:t xml:space="preserve"> </w:t>
      </w:r>
      <w:bookmarkEnd w:id="4"/>
      <w:r w:rsidR="000A6A2C">
        <w:t>New Admission</w:t>
      </w:r>
    </w:p>
    <w:p w14:paraId="784FF9B7" w14:textId="58ABAD7F" w:rsidR="00D31366" w:rsidRPr="00A859C1" w:rsidRDefault="004D57C1" w:rsidP="00D31366">
      <w:pPr>
        <w:pStyle w:val="Heading3"/>
      </w:pPr>
      <w:r>
        <w:t>Wednesday, June 14, 2023</w:t>
      </w:r>
    </w:p>
    <w:p w14:paraId="785FEAED" w14:textId="77777777" w:rsidR="00A21C33" w:rsidRPr="00A21C33" w:rsidRDefault="00A21C33" w:rsidP="00A21C33">
      <w:pPr>
        <w:pStyle w:val="Heading3"/>
        <w:rPr>
          <w:rFonts w:ascii="Times New Roman" w:hAnsi="Times New Roman" w:cs="Times New Roman"/>
          <w:b w:val="0"/>
          <w:bCs w:val="0"/>
          <w:color w:val="auto"/>
        </w:rPr>
      </w:pPr>
      <w:r w:rsidRPr="00A21C33">
        <w:rPr>
          <w:rFonts w:ascii="Times New Roman" w:hAnsi="Times New Roman" w:cs="Times New Roman"/>
          <w:b w:val="0"/>
          <w:bCs w:val="0"/>
          <w:color w:val="auto"/>
        </w:rPr>
        <w:t xml:space="preserve">Your facility is accepting a new admission today. Fred is an 81-year-old man who is being transferred from a facility in Phoenix, Arizona. Five years ago, Fred had moved from Minnesota to a retirement community in Arizona. Fred was diagnosed with Parkinson’s several years ago and over the last year Fred’s mobility has declined. After several falls in his retirement community, he was admitted to a skilled nursing facility in Arizona. Fred’s family has initiated the transfer to your facility in Minnesota in order to have him closer to his loved ones that live in the state. </w:t>
      </w:r>
    </w:p>
    <w:p w14:paraId="12C46D0D" w14:textId="77777777" w:rsidR="00A21C33" w:rsidRPr="00A21C33" w:rsidRDefault="00A21C33" w:rsidP="00A21C33">
      <w:pPr>
        <w:pStyle w:val="Heading3"/>
        <w:rPr>
          <w:rFonts w:ascii="Times New Roman" w:hAnsi="Times New Roman" w:cs="Times New Roman"/>
          <w:b w:val="0"/>
          <w:bCs w:val="0"/>
          <w:color w:val="auto"/>
        </w:rPr>
      </w:pPr>
      <w:r w:rsidRPr="00A21C33">
        <w:rPr>
          <w:rFonts w:ascii="Times New Roman" w:hAnsi="Times New Roman" w:cs="Times New Roman"/>
          <w:b w:val="0"/>
          <w:bCs w:val="0"/>
          <w:color w:val="auto"/>
        </w:rPr>
        <w:t xml:space="preserve">Due to being unsteady on his feet, Fred uses a wheelchair. He has recently developed a Stage 2 decubitus/pressure ulcer (bedsore) on the lower portion of his back, above the coccyx. The previous facility was providing wound care to treat </w:t>
      </w:r>
      <w:proofErr w:type="gramStart"/>
      <w:r w:rsidRPr="00A21C33">
        <w:rPr>
          <w:rFonts w:ascii="Times New Roman" w:hAnsi="Times New Roman" w:cs="Times New Roman"/>
          <w:b w:val="0"/>
          <w:bCs w:val="0"/>
          <w:color w:val="auto"/>
        </w:rPr>
        <w:t>the pressure ulcer</w:t>
      </w:r>
      <w:proofErr w:type="gramEnd"/>
      <w:r w:rsidRPr="00A21C33">
        <w:rPr>
          <w:rFonts w:ascii="Times New Roman" w:hAnsi="Times New Roman" w:cs="Times New Roman"/>
          <w:b w:val="0"/>
          <w:bCs w:val="0"/>
          <w:color w:val="auto"/>
        </w:rPr>
        <w:t>.</w:t>
      </w:r>
    </w:p>
    <w:p w14:paraId="79CC0B9D" w14:textId="77777777" w:rsidR="00A21C33" w:rsidRDefault="00A21C33" w:rsidP="00A21C33">
      <w:pPr>
        <w:pStyle w:val="Heading3"/>
        <w:rPr>
          <w:rFonts w:ascii="Times New Roman" w:hAnsi="Times New Roman" w:cs="Times New Roman"/>
          <w:b w:val="0"/>
          <w:bCs w:val="0"/>
          <w:color w:val="auto"/>
          <w:highlight w:val="lightGray"/>
        </w:rPr>
      </w:pPr>
      <w:r w:rsidRPr="00A21C33">
        <w:rPr>
          <w:rFonts w:ascii="Times New Roman" w:hAnsi="Times New Roman" w:cs="Times New Roman"/>
          <w:b w:val="0"/>
          <w:bCs w:val="0"/>
          <w:color w:val="auto"/>
        </w:rPr>
        <w:t>Fred is being admitted into a double room with a roommate and shared bathroom. Fred’s roommate also receives wound care on a post-surgical incision.</w:t>
      </w:r>
      <w:r w:rsidRPr="00A21C33">
        <w:rPr>
          <w:rFonts w:ascii="Times New Roman" w:hAnsi="Times New Roman" w:cs="Times New Roman"/>
          <w:b w:val="0"/>
          <w:bCs w:val="0"/>
          <w:color w:val="auto"/>
          <w:highlight w:val="lightGray"/>
        </w:rPr>
        <w:t xml:space="preserve"> </w:t>
      </w:r>
    </w:p>
    <w:p w14:paraId="1D13C7FE" w14:textId="77777777" w:rsidR="00D31366" w:rsidRDefault="00D31366" w:rsidP="00D31366">
      <w:pPr>
        <w:pStyle w:val="Heading2"/>
      </w:pPr>
      <w:bookmarkStart w:id="5" w:name="_Toc336506597"/>
      <w:r w:rsidRPr="004D57C1">
        <w:t>Key Issues</w:t>
      </w:r>
      <w:bookmarkEnd w:id="5"/>
    </w:p>
    <w:p w14:paraId="1AEC150C" w14:textId="4D10D39D" w:rsidR="00CE4109" w:rsidRDefault="004D57C1" w:rsidP="00CE4109">
      <w:pPr>
        <w:pStyle w:val="ListBullet"/>
      </w:pPr>
      <w:r>
        <w:t>Interfacility transfer and new admission.</w:t>
      </w:r>
    </w:p>
    <w:p w14:paraId="6DF0228E" w14:textId="395B3A07" w:rsidR="00CE4109" w:rsidRDefault="004D57C1" w:rsidP="00CE4109">
      <w:pPr>
        <w:pStyle w:val="ListBullet"/>
      </w:pPr>
      <w:r>
        <w:t xml:space="preserve">Wound care infection prevention and control. </w:t>
      </w:r>
    </w:p>
    <w:p w14:paraId="0599D676" w14:textId="77777777" w:rsidR="00D31366" w:rsidRDefault="00D31366" w:rsidP="00D31366">
      <w:pPr>
        <w:pStyle w:val="Heading2"/>
      </w:pPr>
      <w:bookmarkStart w:id="6" w:name="_Toc336506598"/>
      <w:r>
        <w:t>Questions</w:t>
      </w:r>
      <w:bookmarkEnd w:id="6"/>
    </w:p>
    <w:p w14:paraId="79C52450" w14:textId="77777777" w:rsidR="00D31366" w:rsidRDefault="00D31366" w:rsidP="00D31366">
      <w:pPr>
        <w:pStyle w:val="BodyText"/>
      </w:pPr>
      <w:r>
        <w:t>Based on the information provided, participate in the discussion concerning the issues raised in Module 1.</w:t>
      </w:r>
      <w:r w:rsidR="00CE4109">
        <w:t xml:space="preserve">  </w:t>
      </w:r>
      <w:r>
        <w:t xml:space="preserve">Identify any critical issues, decisions, </w:t>
      </w:r>
      <w:r w:rsidR="00F25F11">
        <w:t xml:space="preserve">requirements, </w:t>
      </w:r>
      <w:r>
        <w:t xml:space="preserve">or questions that should be addressed at this time. </w:t>
      </w:r>
    </w:p>
    <w:p w14:paraId="1B0EFACA" w14:textId="77777777" w:rsidR="00D31366" w:rsidRDefault="00D31366" w:rsidP="00D31366">
      <w:pPr>
        <w:pStyle w:val="BodyText"/>
      </w:pPr>
      <w:r>
        <w:t xml:space="preserve">The following questions are provided as suggested subjects that you may wish to address as the discussion progresses. </w:t>
      </w:r>
      <w:r w:rsidR="00CE4109">
        <w:t xml:space="preserve"> </w:t>
      </w:r>
      <w:r>
        <w:t>These questions are not meant to constitute a definitive list of concerns to be addressed, nor is there a requirement to address every question.</w:t>
      </w:r>
    </w:p>
    <w:p w14:paraId="63C79171" w14:textId="3537CFEE" w:rsidR="00A21C33" w:rsidRDefault="00A21C33" w:rsidP="00A21C33">
      <w:pPr>
        <w:pStyle w:val="BodyText"/>
        <w:numPr>
          <w:ilvl w:val="0"/>
          <w:numId w:val="31"/>
        </w:numPr>
      </w:pPr>
      <w:r>
        <w:t>What information is shared between transferring facilities? Does this differ depending on an in-state vs out of state transfer?</w:t>
      </w:r>
    </w:p>
    <w:p w14:paraId="7A237BCE" w14:textId="1B4E7D8D" w:rsidR="00A21C33" w:rsidRDefault="00A21C33" w:rsidP="00A21C33">
      <w:pPr>
        <w:pStyle w:val="BodyText"/>
        <w:numPr>
          <w:ilvl w:val="0"/>
          <w:numId w:val="31"/>
        </w:numPr>
      </w:pPr>
      <w:r>
        <w:t xml:space="preserve">Review your procedures for providing wound care to residents. </w:t>
      </w:r>
    </w:p>
    <w:p w14:paraId="3E519349" w14:textId="289BAD7B" w:rsidR="00A21C33" w:rsidRDefault="00A21C33" w:rsidP="00A21C33">
      <w:pPr>
        <w:pStyle w:val="BodyText"/>
        <w:numPr>
          <w:ilvl w:val="1"/>
          <w:numId w:val="31"/>
        </w:numPr>
      </w:pPr>
      <w:r>
        <w:t>What infection control and prevention (IPC) practices should be followed when providing wound care?</w:t>
      </w:r>
    </w:p>
    <w:p w14:paraId="2AE978F0" w14:textId="05B9027A" w:rsidR="004A0E62" w:rsidRDefault="004A0E62" w:rsidP="004A0E62">
      <w:pPr>
        <w:pStyle w:val="ListParagraph"/>
        <w:numPr>
          <w:ilvl w:val="1"/>
          <w:numId w:val="31"/>
        </w:numPr>
        <w:spacing w:after="160" w:line="259" w:lineRule="auto"/>
      </w:pPr>
      <w:r>
        <w:t>What are the potential risks associated with performing wound care to a resident like Fred? Does your facility’s wound care policy address associated risks and administrative controls?</w:t>
      </w:r>
    </w:p>
    <w:p w14:paraId="62BEB824" w14:textId="77777777" w:rsidR="00A21C33" w:rsidRPr="004D57C1" w:rsidRDefault="00A21C33" w:rsidP="004D57C1">
      <w:pPr>
        <w:pStyle w:val="Heading2"/>
      </w:pPr>
      <w:r w:rsidRPr="004D57C1">
        <w:t>MDH Knowledge Check</w:t>
      </w:r>
    </w:p>
    <w:p w14:paraId="3E6F6A0E" w14:textId="601055A0" w:rsidR="00A21C33" w:rsidRPr="00925736" w:rsidRDefault="00A21C33" w:rsidP="00925736">
      <w:pPr>
        <w:pStyle w:val="BodyText"/>
        <w:sectPr w:rsidR="00A21C33" w:rsidRPr="00925736" w:rsidSect="00173A85">
          <w:footerReference w:type="default" r:id="rId15"/>
          <w:pgSz w:w="12240" w:h="15840" w:code="1"/>
          <w:pgMar w:top="1440" w:right="1440" w:bottom="1440" w:left="1440" w:header="432" w:footer="432" w:gutter="0"/>
          <w:cols w:space="720"/>
          <w:docGrid w:linePitch="360"/>
        </w:sectPr>
      </w:pPr>
    </w:p>
    <w:p w14:paraId="53446A5C" w14:textId="3E060711" w:rsidR="00D31366" w:rsidRDefault="00D31366" w:rsidP="00D31366">
      <w:pPr>
        <w:pStyle w:val="Heading1"/>
      </w:pPr>
      <w:bookmarkStart w:id="7" w:name="_Toc336506599"/>
      <w:r>
        <w:lastRenderedPageBreak/>
        <w:t>Module 2:</w:t>
      </w:r>
      <w:r w:rsidR="00925736">
        <w:t xml:space="preserve"> </w:t>
      </w:r>
      <w:bookmarkEnd w:id="7"/>
      <w:r w:rsidR="00A21C33">
        <w:t>Unexpected Test Result</w:t>
      </w:r>
    </w:p>
    <w:p w14:paraId="02B12C02" w14:textId="6B81DA7A" w:rsidR="00925736" w:rsidRPr="00A859C1" w:rsidRDefault="004D57C1" w:rsidP="00925736">
      <w:pPr>
        <w:pStyle w:val="Heading3"/>
      </w:pPr>
      <w:r>
        <w:t>Saturday, June 17, 2023</w:t>
      </w:r>
    </w:p>
    <w:p w14:paraId="4A8F7B8B" w14:textId="77777777" w:rsidR="00A21C33" w:rsidRPr="00A21C33" w:rsidRDefault="00A21C33" w:rsidP="00A21C33">
      <w:pPr>
        <w:pStyle w:val="Heading3"/>
        <w:rPr>
          <w:rFonts w:ascii="Times New Roman" w:hAnsi="Times New Roman" w:cs="Times New Roman"/>
          <w:b w:val="0"/>
          <w:bCs w:val="0"/>
          <w:color w:val="auto"/>
        </w:rPr>
      </w:pPr>
      <w:r w:rsidRPr="00A21C33">
        <w:rPr>
          <w:rFonts w:ascii="Times New Roman" w:hAnsi="Times New Roman" w:cs="Times New Roman"/>
          <w:b w:val="0"/>
          <w:bCs w:val="0"/>
          <w:color w:val="auto"/>
        </w:rPr>
        <w:t xml:space="preserve">It has been 72 hours since Fred’s admission and he is settling in nicely. Unfortunately, another resident on the same unit seems to be exhibiting signs of infection. Ruth is an 86-year-old woman with Type II diabetes who is recently recovering from hip replacement surgery. Staff have been providing wound care to her incision site as well as monitoring a Foley catheter she has while recovering. The wound nurse has been making her rounds to all of the wound care residents including Fred, his roommate, and Ruth. As she returns to the nursing station to replenish her kit, she mentions that Ruth’s wound is showing signs of increased swelling, redness, and secretion from the incision site. The nurse took Ruth’s temperature, and she is running a fever of 101F. Staff </w:t>
      </w:r>
      <w:proofErr w:type="gramStart"/>
      <w:r w:rsidRPr="00A21C33">
        <w:rPr>
          <w:rFonts w:ascii="Times New Roman" w:hAnsi="Times New Roman" w:cs="Times New Roman"/>
          <w:b w:val="0"/>
          <w:bCs w:val="0"/>
          <w:color w:val="auto"/>
        </w:rPr>
        <w:t>call</w:t>
      </w:r>
      <w:proofErr w:type="gramEnd"/>
      <w:r w:rsidRPr="00A21C33">
        <w:rPr>
          <w:rFonts w:ascii="Times New Roman" w:hAnsi="Times New Roman" w:cs="Times New Roman"/>
          <w:b w:val="0"/>
          <w:bCs w:val="0"/>
          <w:color w:val="auto"/>
        </w:rPr>
        <w:t xml:space="preserve"> Ruth’s physician to report this change in symptoms. </w:t>
      </w:r>
    </w:p>
    <w:p w14:paraId="7BA72A0B" w14:textId="0FC346B5" w:rsidR="00925736" w:rsidRDefault="00A21C33" w:rsidP="00A21C33">
      <w:pPr>
        <w:pStyle w:val="Heading3"/>
      </w:pPr>
      <w:r w:rsidRPr="00A21C33">
        <w:rPr>
          <w:rFonts w:ascii="Times New Roman" w:hAnsi="Times New Roman" w:cs="Times New Roman"/>
          <w:b w:val="0"/>
          <w:bCs w:val="0"/>
          <w:color w:val="auto"/>
        </w:rPr>
        <w:t xml:space="preserve">Later that afternoon, you receive a call from the Arizona facility with a screening result for Fred. You did not know that a screening result was pending. The Arizona facility, in conjunction with the Arizona Department of Health Services, has been conducting a point prevalence survey to screen residents for </w:t>
      </w:r>
      <w:proofErr w:type="spellStart"/>
      <w:r w:rsidRPr="00A21C33">
        <w:rPr>
          <w:rFonts w:ascii="Times New Roman" w:hAnsi="Times New Roman" w:cs="Times New Roman"/>
          <w:b w:val="0"/>
          <w:bCs w:val="0"/>
          <w:color w:val="auto"/>
        </w:rPr>
        <w:t>Carbapenemase</w:t>
      </w:r>
      <w:proofErr w:type="spellEnd"/>
      <w:r w:rsidRPr="00A21C33">
        <w:rPr>
          <w:rFonts w:ascii="Times New Roman" w:hAnsi="Times New Roman" w:cs="Times New Roman"/>
          <w:b w:val="0"/>
          <w:bCs w:val="0"/>
          <w:color w:val="auto"/>
        </w:rPr>
        <w:t xml:space="preserve">-producing Carbapenem-resistant </w:t>
      </w:r>
      <w:proofErr w:type="spellStart"/>
      <w:r w:rsidRPr="00A21C33">
        <w:rPr>
          <w:rFonts w:ascii="Times New Roman" w:hAnsi="Times New Roman" w:cs="Times New Roman"/>
          <w:b w:val="0"/>
          <w:bCs w:val="0"/>
          <w:color w:val="auto"/>
        </w:rPr>
        <w:t>Enterobacterales</w:t>
      </w:r>
      <w:proofErr w:type="spellEnd"/>
      <w:r w:rsidRPr="00A21C33">
        <w:rPr>
          <w:rFonts w:ascii="Times New Roman" w:hAnsi="Times New Roman" w:cs="Times New Roman"/>
          <w:b w:val="0"/>
          <w:bCs w:val="0"/>
          <w:color w:val="auto"/>
        </w:rPr>
        <w:t xml:space="preserve"> organisms due to recent identification of a resident with </w:t>
      </w:r>
      <w:bookmarkStart w:id="8" w:name="_Hlk133500546"/>
      <w:r w:rsidRPr="004D57C1">
        <w:rPr>
          <w:rFonts w:ascii="Times New Roman" w:hAnsi="Times New Roman" w:cs="Times New Roman"/>
          <w:b w:val="0"/>
          <w:bCs w:val="0"/>
          <w:i/>
          <w:iCs/>
          <w:color w:val="auto"/>
        </w:rPr>
        <w:t>Klebsiella pneumoniae</w:t>
      </w:r>
      <w:r w:rsidRPr="00A21C33">
        <w:rPr>
          <w:rFonts w:ascii="Times New Roman" w:hAnsi="Times New Roman" w:cs="Times New Roman"/>
          <w:b w:val="0"/>
          <w:bCs w:val="0"/>
          <w:color w:val="auto"/>
        </w:rPr>
        <w:t xml:space="preserve"> </w:t>
      </w:r>
      <w:proofErr w:type="spellStart"/>
      <w:r w:rsidRPr="00A21C33">
        <w:rPr>
          <w:rFonts w:ascii="Times New Roman" w:hAnsi="Times New Roman" w:cs="Times New Roman"/>
          <w:b w:val="0"/>
          <w:bCs w:val="0"/>
          <w:color w:val="auto"/>
        </w:rPr>
        <w:t>carbapenemase</w:t>
      </w:r>
      <w:proofErr w:type="spellEnd"/>
      <w:r w:rsidRPr="00A21C33">
        <w:rPr>
          <w:rFonts w:ascii="Times New Roman" w:hAnsi="Times New Roman" w:cs="Times New Roman"/>
          <w:b w:val="0"/>
          <w:bCs w:val="0"/>
          <w:color w:val="auto"/>
        </w:rPr>
        <w:t xml:space="preserve"> (KPC) </w:t>
      </w:r>
      <w:bookmarkEnd w:id="8"/>
      <w:r w:rsidRPr="00A21C33">
        <w:rPr>
          <w:rFonts w:ascii="Times New Roman" w:hAnsi="Times New Roman" w:cs="Times New Roman"/>
          <w:b w:val="0"/>
          <w:bCs w:val="0"/>
          <w:color w:val="auto"/>
        </w:rPr>
        <w:t xml:space="preserve">organism in a clinical specimen. Although Fred does not appear ill, he has screened positive for </w:t>
      </w:r>
      <w:proofErr w:type="gramStart"/>
      <w:r w:rsidRPr="00A21C33">
        <w:rPr>
          <w:rFonts w:ascii="Times New Roman" w:hAnsi="Times New Roman" w:cs="Times New Roman"/>
          <w:b w:val="0"/>
          <w:bCs w:val="0"/>
          <w:color w:val="auto"/>
        </w:rPr>
        <w:t xml:space="preserve">a </w:t>
      </w:r>
      <w:r w:rsidRPr="00A21C33">
        <w:rPr>
          <w:rFonts w:ascii="Times New Roman" w:hAnsi="Times New Roman" w:cs="Times New Roman"/>
          <w:b w:val="0"/>
          <w:bCs w:val="0"/>
          <w:i/>
          <w:iCs/>
          <w:color w:val="auto"/>
        </w:rPr>
        <w:t>Klebsiella</w:t>
      </w:r>
      <w:proofErr w:type="gramEnd"/>
      <w:r w:rsidRPr="00A21C33">
        <w:rPr>
          <w:rFonts w:ascii="Times New Roman" w:hAnsi="Times New Roman" w:cs="Times New Roman"/>
          <w:b w:val="0"/>
          <w:bCs w:val="0"/>
          <w:i/>
          <w:iCs/>
          <w:color w:val="auto"/>
        </w:rPr>
        <w:t xml:space="preserve"> pneumoniae</w:t>
      </w:r>
      <w:r w:rsidRPr="00A21C33">
        <w:rPr>
          <w:rFonts w:ascii="Times New Roman" w:hAnsi="Times New Roman" w:cs="Times New Roman"/>
          <w:b w:val="0"/>
          <w:bCs w:val="0"/>
          <w:color w:val="auto"/>
        </w:rPr>
        <w:t xml:space="preserve"> </w:t>
      </w:r>
      <w:proofErr w:type="spellStart"/>
      <w:r w:rsidRPr="00A21C33">
        <w:rPr>
          <w:rFonts w:ascii="Times New Roman" w:hAnsi="Times New Roman" w:cs="Times New Roman"/>
          <w:b w:val="0"/>
          <w:bCs w:val="0"/>
          <w:color w:val="auto"/>
        </w:rPr>
        <w:t>carbapenemase</w:t>
      </w:r>
      <w:proofErr w:type="spellEnd"/>
      <w:r w:rsidRPr="00A21C33">
        <w:rPr>
          <w:rFonts w:ascii="Times New Roman" w:hAnsi="Times New Roman" w:cs="Times New Roman"/>
          <w:b w:val="0"/>
          <w:bCs w:val="0"/>
          <w:color w:val="auto"/>
        </w:rPr>
        <w:t xml:space="preserve"> (KPC) bacteria. It appears that Fred is colonized with the bacteria and could be considered a silent spreader.</w:t>
      </w:r>
      <w:r w:rsidRPr="00A21C33">
        <w:rPr>
          <w:rFonts w:ascii="Times New Roman" w:hAnsi="Times New Roman" w:cs="Times New Roman"/>
          <w:b w:val="0"/>
          <w:bCs w:val="0"/>
          <w:color w:val="auto"/>
          <w:highlight w:val="lightGray"/>
        </w:rPr>
        <w:t xml:space="preserve"> </w:t>
      </w:r>
    </w:p>
    <w:p w14:paraId="5704D7F1" w14:textId="77777777" w:rsidR="00925736" w:rsidRDefault="00925736" w:rsidP="00925736">
      <w:pPr>
        <w:pStyle w:val="Heading2"/>
      </w:pPr>
      <w:bookmarkStart w:id="9" w:name="_Toc336506600"/>
      <w:r w:rsidRPr="00277045">
        <w:t>Key Issues</w:t>
      </w:r>
      <w:bookmarkEnd w:id="9"/>
    </w:p>
    <w:p w14:paraId="6FDD1157" w14:textId="6A0B3126" w:rsidR="00925736" w:rsidRDefault="004D57C1" w:rsidP="00925736">
      <w:pPr>
        <w:pStyle w:val="ListBullet"/>
      </w:pPr>
      <w:r>
        <w:t>Wound infection</w:t>
      </w:r>
    </w:p>
    <w:p w14:paraId="0EEF19D0" w14:textId="75897D33" w:rsidR="00925736" w:rsidRDefault="004D57C1" w:rsidP="00925736">
      <w:pPr>
        <w:pStyle w:val="ListBullet"/>
      </w:pPr>
      <w:r w:rsidRPr="004D57C1">
        <w:t xml:space="preserve">Klebsiella pneumoniae </w:t>
      </w:r>
      <w:proofErr w:type="spellStart"/>
      <w:r w:rsidRPr="004D57C1">
        <w:t>carbapenemase</w:t>
      </w:r>
      <w:proofErr w:type="spellEnd"/>
      <w:r w:rsidRPr="004D57C1">
        <w:t xml:space="preserve"> (KPC)</w:t>
      </w:r>
      <w:r w:rsidR="00277045">
        <w:t xml:space="preserve"> </w:t>
      </w:r>
    </w:p>
    <w:p w14:paraId="05BE06ED" w14:textId="798EA08E" w:rsidR="00925736" w:rsidRPr="008231FA" w:rsidRDefault="004D57C1" w:rsidP="00925736">
      <w:pPr>
        <w:pStyle w:val="ListBullet"/>
      </w:pPr>
      <w:r>
        <w:t>Colonized individual</w:t>
      </w:r>
    </w:p>
    <w:p w14:paraId="2521BA27" w14:textId="507EA233" w:rsidR="00A21C33" w:rsidRPr="004D57C1" w:rsidRDefault="00A21C33" w:rsidP="004D57C1">
      <w:pPr>
        <w:pStyle w:val="Heading2"/>
      </w:pPr>
      <w:bookmarkStart w:id="10" w:name="_Toc336506601"/>
      <w:r w:rsidRPr="004D57C1">
        <w:t>MDH Knowledge Check</w:t>
      </w:r>
    </w:p>
    <w:p w14:paraId="661C54B6" w14:textId="517C359D" w:rsidR="00925736" w:rsidRDefault="00925736" w:rsidP="00925736">
      <w:pPr>
        <w:pStyle w:val="Heading2"/>
      </w:pPr>
      <w:r>
        <w:t>Questions</w:t>
      </w:r>
      <w:bookmarkEnd w:id="10"/>
    </w:p>
    <w:p w14:paraId="67EAC72C" w14:textId="77777777" w:rsidR="00F25F11" w:rsidRDefault="00F25F11" w:rsidP="00F25F11">
      <w:pPr>
        <w:pStyle w:val="BodyText"/>
      </w:pPr>
      <w:r>
        <w:t xml:space="preserve">Based on the information provided, participate in the discussion concerning the issues raised in Module 2.  Identify any critical issues, decisions, requirements, or questions that should be addressed at this time. </w:t>
      </w:r>
    </w:p>
    <w:p w14:paraId="34E7C2E5" w14:textId="77777777"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3D1ED074" w14:textId="77777777" w:rsidR="00A21C33" w:rsidRDefault="00A21C33" w:rsidP="00925736">
      <w:pPr>
        <w:pStyle w:val="BodyText"/>
      </w:pPr>
    </w:p>
    <w:p w14:paraId="55F0E60D" w14:textId="55E8991E" w:rsidR="00A21C33" w:rsidRDefault="00A21C33" w:rsidP="00A21C33">
      <w:pPr>
        <w:pStyle w:val="BodyText"/>
        <w:numPr>
          <w:ilvl w:val="0"/>
          <w:numId w:val="32"/>
        </w:numPr>
      </w:pPr>
      <w:r>
        <w:t>Describe your process for receiving and following up on lab results.</w:t>
      </w:r>
    </w:p>
    <w:p w14:paraId="15B65AA4" w14:textId="277A75F2" w:rsidR="00A21C33" w:rsidRDefault="00A21C33" w:rsidP="00A21C33">
      <w:pPr>
        <w:pStyle w:val="BodyText"/>
        <w:numPr>
          <w:ilvl w:val="0"/>
          <w:numId w:val="32"/>
        </w:numPr>
      </w:pPr>
      <w:r>
        <w:t>What is the difference between colonization and infection? Is there a risk of transmission with a colonized individual?</w:t>
      </w:r>
    </w:p>
    <w:p w14:paraId="0FBFF7DC" w14:textId="46D65BB5" w:rsidR="00A21C33" w:rsidRDefault="00A21C33" w:rsidP="00A21C33">
      <w:pPr>
        <w:pStyle w:val="BodyText"/>
        <w:numPr>
          <w:ilvl w:val="0"/>
          <w:numId w:val="32"/>
        </w:numPr>
      </w:pPr>
      <w:r>
        <w:lastRenderedPageBreak/>
        <w:t xml:space="preserve">Given what you now know about </w:t>
      </w:r>
      <w:proofErr w:type="spellStart"/>
      <w:r>
        <w:t>Carbapenemase</w:t>
      </w:r>
      <w:proofErr w:type="spellEnd"/>
      <w:r>
        <w:t xml:space="preserve">-Producing Carbapenem-resistant </w:t>
      </w:r>
      <w:proofErr w:type="spellStart"/>
      <w:r>
        <w:t>Enterobacterales</w:t>
      </w:r>
      <w:proofErr w:type="spellEnd"/>
      <w:r>
        <w:t xml:space="preserve"> (CP-CRE) organisms, what are your major concerns at this point in time?</w:t>
      </w:r>
    </w:p>
    <w:p w14:paraId="529461D4" w14:textId="02894EA3" w:rsidR="00A21C33" w:rsidRDefault="00A21C33" w:rsidP="00A21C33">
      <w:pPr>
        <w:pStyle w:val="BodyText"/>
        <w:numPr>
          <w:ilvl w:val="0"/>
          <w:numId w:val="32"/>
        </w:numPr>
      </w:pPr>
      <w:r>
        <w:t>Who needs to know about this test result at this point in time?</w:t>
      </w:r>
    </w:p>
    <w:p w14:paraId="2179D09E" w14:textId="2351C8D6" w:rsidR="00A21C33" w:rsidRDefault="00A21C33" w:rsidP="00A21C33">
      <w:pPr>
        <w:pStyle w:val="BodyText"/>
        <w:numPr>
          <w:ilvl w:val="0"/>
          <w:numId w:val="32"/>
        </w:numPr>
      </w:pPr>
      <w:r>
        <w:t xml:space="preserve">Who else at your facility may be at risk or most vulnerable for contracting </w:t>
      </w:r>
      <w:proofErr w:type="spellStart"/>
      <w:r>
        <w:t>Carbapenemase</w:t>
      </w:r>
      <w:proofErr w:type="spellEnd"/>
      <w:r>
        <w:t xml:space="preserve">-Producing Carbapenem-resistant </w:t>
      </w:r>
      <w:proofErr w:type="spellStart"/>
      <w:r>
        <w:t>Enterobacterales</w:t>
      </w:r>
      <w:proofErr w:type="spellEnd"/>
      <w:r>
        <w:t xml:space="preserve"> (CP-CRE)- or other multidrug-resistant organisms - now that it’s been introduced to your facility?</w:t>
      </w:r>
    </w:p>
    <w:p w14:paraId="594505A1" w14:textId="29BFA6F6" w:rsidR="00A21C33" w:rsidRDefault="00A21C33" w:rsidP="00A21C33">
      <w:pPr>
        <w:pStyle w:val="BodyText"/>
        <w:numPr>
          <w:ilvl w:val="0"/>
          <w:numId w:val="32"/>
        </w:numPr>
      </w:pPr>
      <w:r>
        <w:t>Are there any IPC practices you will be reviewing as potential transmission opportunities? Consider:</w:t>
      </w:r>
    </w:p>
    <w:p w14:paraId="47F5CF39" w14:textId="7C7C1CFA" w:rsidR="00A21C33" w:rsidRDefault="00A21C33" w:rsidP="00A21C33">
      <w:pPr>
        <w:pStyle w:val="BodyText"/>
        <w:numPr>
          <w:ilvl w:val="1"/>
          <w:numId w:val="32"/>
        </w:numPr>
      </w:pPr>
      <w:r>
        <w:t>PPE</w:t>
      </w:r>
    </w:p>
    <w:p w14:paraId="3C1BA077" w14:textId="255971CB" w:rsidR="00A21C33" w:rsidRDefault="00A21C33" w:rsidP="00A21C33">
      <w:pPr>
        <w:pStyle w:val="BodyText"/>
        <w:numPr>
          <w:ilvl w:val="1"/>
          <w:numId w:val="32"/>
        </w:numPr>
      </w:pPr>
      <w:r>
        <w:t>Cleaning/disinfecting</w:t>
      </w:r>
    </w:p>
    <w:p w14:paraId="0AE7B825" w14:textId="6432CA77" w:rsidR="00A21C33" w:rsidRDefault="00A21C33" w:rsidP="004A0E62">
      <w:pPr>
        <w:pStyle w:val="BodyText"/>
        <w:numPr>
          <w:ilvl w:val="2"/>
          <w:numId w:val="32"/>
        </w:numPr>
      </w:pPr>
      <w:r>
        <w:t>Consider wound care items/other equipment.</w:t>
      </w:r>
    </w:p>
    <w:p w14:paraId="76901EC8" w14:textId="6C743F11" w:rsidR="00A21C33" w:rsidRDefault="00A21C33" w:rsidP="00A21C33">
      <w:pPr>
        <w:pStyle w:val="BodyText"/>
        <w:numPr>
          <w:ilvl w:val="1"/>
          <w:numId w:val="32"/>
        </w:numPr>
      </w:pPr>
      <w:r>
        <w:t>Hand hygiene</w:t>
      </w:r>
    </w:p>
    <w:p w14:paraId="2D8BD26A" w14:textId="4CD74516" w:rsidR="00A21C33" w:rsidRPr="00925736" w:rsidRDefault="00A21C33" w:rsidP="00A21C33">
      <w:pPr>
        <w:pStyle w:val="BodyText"/>
        <w:numPr>
          <w:ilvl w:val="1"/>
          <w:numId w:val="32"/>
        </w:numPr>
        <w:sectPr w:rsidR="00A21C33" w:rsidRPr="00925736" w:rsidSect="00173A85">
          <w:footerReference w:type="default" r:id="rId16"/>
          <w:pgSz w:w="12240" w:h="15840" w:code="1"/>
          <w:pgMar w:top="1440" w:right="1440" w:bottom="1440" w:left="1440" w:header="432" w:footer="432" w:gutter="0"/>
          <w:cols w:space="720"/>
          <w:docGrid w:linePitch="360"/>
        </w:sectPr>
      </w:pPr>
      <w:r>
        <w:t>Transmission-based precautions/Enhanced Barrier Precautions</w:t>
      </w:r>
    </w:p>
    <w:p w14:paraId="6814073E" w14:textId="606A926D" w:rsidR="00D31366" w:rsidRDefault="00D31366" w:rsidP="00D31366">
      <w:pPr>
        <w:pStyle w:val="Heading1"/>
      </w:pPr>
      <w:bookmarkStart w:id="11" w:name="_Toc336506602"/>
      <w:r>
        <w:lastRenderedPageBreak/>
        <w:t xml:space="preserve">Module 3: </w:t>
      </w:r>
      <w:bookmarkEnd w:id="11"/>
      <w:r w:rsidR="00A21C33">
        <w:t>Silent Spreader</w:t>
      </w:r>
    </w:p>
    <w:p w14:paraId="6366D473" w14:textId="2960FD33" w:rsidR="00925736" w:rsidRPr="00A859C1" w:rsidRDefault="004E23D4" w:rsidP="00925736">
      <w:pPr>
        <w:pStyle w:val="Heading3"/>
      </w:pPr>
      <w:r>
        <w:t>Sunday, June 18, 2023</w:t>
      </w:r>
    </w:p>
    <w:p w14:paraId="774C14AA" w14:textId="77777777" w:rsidR="000129CF" w:rsidRDefault="000129CF" w:rsidP="00925736">
      <w:pPr>
        <w:pStyle w:val="Heading2"/>
        <w:rPr>
          <w:rFonts w:ascii="Times New Roman" w:hAnsi="Times New Roman" w:cs="Times New Roman"/>
          <w:b w:val="0"/>
          <w:bCs w:val="0"/>
          <w:iCs w:val="0"/>
          <w:color w:val="auto"/>
          <w:sz w:val="24"/>
          <w:szCs w:val="24"/>
        </w:rPr>
      </w:pPr>
      <w:bookmarkStart w:id="12" w:name="_Toc336506603"/>
      <w:r w:rsidRPr="000129CF">
        <w:rPr>
          <w:rFonts w:ascii="Times New Roman" w:hAnsi="Times New Roman" w:cs="Times New Roman"/>
          <w:b w:val="0"/>
          <w:bCs w:val="0"/>
          <w:iCs w:val="0"/>
          <w:color w:val="auto"/>
          <w:sz w:val="24"/>
          <w:szCs w:val="24"/>
        </w:rPr>
        <w:t>Ruth continues to decline. You have concerns about Ruth’s signs of infection, as does her physician. Ruth’s physician is concerned about a bloodstream infection and is transferring her to an acute care setting for further assessment. Ruth’s family notifies your facility that the initial Gram Stain shows gram-negative rods. Given Fred’s diagnosis, Ruth’s proximity to Fred (residing on the same unit), as well as Ruth receiving wound care from the same provider as Fred, you are concerned that she and others in the facility may be at increased risk for CP-CRE acquisition.</w:t>
      </w:r>
    </w:p>
    <w:p w14:paraId="03C644CA" w14:textId="55DC1630" w:rsidR="00925736" w:rsidRDefault="00925736" w:rsidP="00925736">
      <w:pPr>
        <w:pStyle w:val="Heading2"/>
      </w:pPr>
      <w:r w:rsidRPr="004E23D4">
        <w:t>Key Issues</w:t>
      </w:r>
      <w:bookmarkEnd w:id="12"/>
    </w:p>
    <w:p w14:paraId="68499FF8" w14:textId="10485290" w:rsidR="00925736" w:rsidRDefault="004E23D4" w:rsidP="00925736">
      <w:pPr>
        <w:pStyle w:val="ListBullet"/>
      </w:pPr>
      <w:r>
        <w:t>Potential spread of CP-CRE</w:t>
      </w:r>
    </w:p>
    <w:p w14:paraId="6BAE7F32" w14:textId="6A3076FB" w:rsidR="004E23D4" w:rsidRDefault="004E23D4" w:rsidP="00925736">
      <w:pPr>
        <w:pStyle w:val="ListBullet"/>
      </w:pPr>
      <w:r>
        <w:t>Containment of potential outbreak</w:t>
      </w:r>
    </w:p>
    <w:p w14:paraId="00B7991A" w14:textId="77777777" w:rsidR="00925736" w:rsidRDefault="00925736" w:rsidP="00925736">
      <w:pPr>
        <w:pStyle w:val="Heading2"/>
      </w:pPr>
      <w:bookmarkStart w:id="13" w:name="_Toc336506604"/>
      <w:r>
        <w:t>Questions</w:t>
      </w:r>
      <w:bookmarkEnd w:id="13"/>
    </w:p>
    <w:p w14:paraId="1E791EB7" w14:textId="77777777" w:rsidR="00F25F11" w:rsidRDefault="00F25F11" w:rsidP="00F25F11">
      <w:pPr>
        <w:pStyle w:val="BodyText"/>
      </w:pPr>
      <w:r>
        <w:t xml:space="preserve">Based on the information provided, participate in the discussion concerning the issues raised in Module 3.  Identify any critical issues, decisions, requirements, or questions that should be addressed at this time. </w:t>
      </w:r>
    </w:p>
    <w:p w14:paraId="279C02AA" w14:textId="77777777" w:rsidR="00F25F11" w:rsidRDefault="00F25F11" w:rsidP="00F25F11">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4EEC10EC" w14:textId="77777777" w:rsidR="00925736" w:rsidRDefault="00925736" w:rsidP="00925736">
      <w:pPr>
        <w:pStyle w:val="BodyText"/>
      </w:pPr>
    </w:p>
    <w:p w14:paraId="02189CF4" w14:textId="2D3B4260" w:rsidR="000129CF" w:rsidRDefault="000129CF" w:rsidP="000129CF">
      <w:pPr>
        <w:pStyle w:val="BodyText"/>
        <w:numPr>
          <w:ilvl w:val="0"/>
          <w:numId w:val="33"/>
        </w:numPr>
      </w:pPr>
      <w:r>
        <w:t>Discuss others you may need to let know about the CP-CRE case in your facility. What does that communication look like and how does it take place? Consider:</w:t>
      </w:r>
    </w:p>
    <w:p w14:paraId="0549F045" w14:textId="54538C71" w:rsidR="000129CF" w:rsidRDefault="000129CF" w:rsidP="000129CF">
      <w:pPr>
        <w:pStyle w:val="BodyText"/>
        <w:numPr>
          <w:ilvl w:val="1"/>
          <w:numId w:val="33"/>
        </w:numPr>
      </w:pPr>
      <w:r>
        <w:t>Staff</w:t>
      </w:r>
    </w:p>
    <w:p w14:paraId="00934051" w14:textId="03D70424" w:rsidR="000129CF" w:rsidRDefault="000129CF" w:rsidP="000129CF">
      <w:pPr>
        <w:pStyle w:val="BodyText"/>
        <w:numPr>
          <w:ilvl w:val="2"/>
          <w:numId w:val="33"/>
        </w:numPr>
      </w:pPr>
      <w:r>
        <w:t>Environmental services</w:t>
      </w:r>
    </w:p>
    <w:p w14:paraId="2C172534" w14:textId="6D663115" w:rsidR="000129CF" w:rsidRDefault="000129CF" w:rsidP="000129CF">
      <w:pPr>
        <w:pStyle w:val="BodyText"/>
        <w:numPr>
          <w:ilvl w:val="2"/>
          <w:numId w:val="33"/>
        </w:numPr>
      </w:pPr>
      <w:r>
        <w:t>Nursing staff, including nursing assistants</w:t>
      </w:r>
    </w:p>
    <w:p w14:paraId="0EFB18E9" w14:textId="64D77FDD" w:rsidR="000129CF" w:rsidRDefault="000129CF" w:rsidP="000129CF">
      <w:pPr>
        <w:pStyle w:val="BodyText"/>
        <w:numPr>
          <w:ilvl w:val="2"/>
          <w:numId w:val="33"/>
        </w:numPr>
      </w:pPr>
      <w:r>
        <w:t>Therapy and activities staff</w:t>
      </w:r>
    </w:p>
    <w:p w14:paraId="51F752A3" w14:textId="07E8AFD6" w:rsidR="000129CF" w:rsidRDefault="000129CF" w:rsidP="000129CF">
      <w:pPr>
        <w:pStyle w:val="BodyText"/>
        <w:numPr>
          <w:ilvl w:val="2"/>
          <w:numId w:val="33"/>
        </w:numPr>
      </w:pPr>
      <w:r>
        <w:t>Administrator</w:t>
      </w:r>
    </w:p>
    <w:p w14:paraId="182A0AF3" w14:textId="213DD05A" w:rsidR="000129CF" w:rsidRDefault="000129CF" w:rsidP="000129CF">
      <w:pPr>
        <w:pStyle w:val="BodyText"/>
        <w:numPr>
          <w:ilvl w:val="2"/>
          <w:numId w:val="33"/>
        </w:numPr>
      </w:pPr>
      <w:r>
        <w:t>Non-clinical staff</w:t>
      </w:r>
    </w:p>
    <w:p w14:paraId="1FF2D243" w14:textId="6FC7484F" w:rsidR="000129CF" w:rsidRDefault="000129CF" w:rsidP="000129CF">
      <w:pPr>
        <w:pStyle w:val="BodyText"/>
        <w:numPr>
          <w:ilvl w:val="2"/>
          <w:numId w:val="33"/>
        </w:numPr>
      </w:pPr>
      <w:r>
        <w:t>Medical director</w:t>
      </w:r>
    </w:p>
    <w:p w14:paraId="417920D8" w14:textId="485B9283" w:rsidR="000129CF" w:rsidRDefault="000129CF" w:rsidP="000129CF">
      <w:pPr>
        <w:pStyle w:val="BodyText"/>
        <w:numPr>
          <w:ilvl w:val="1"/>
          <w:numId w:val="33"/>
        </w:numPr>
      </w:pPr>
      <w:r>
        <w:t>Visitors</w:t>
      </w:r>
    </w:p>
    <w:p w14:paraId="5EEDC367" w14:textId="38211D86" w:rsidR="000129CF" w:rsidRDefault="000129CF" w:rsidP="000129CF">
      <w:pPr>
        <w:pStyle w:val="BodyText"/>
        <w:numPr>
          <w:ilvl w:val="2"/>
          <w:numId w:val="33"/>
        </w:numPr>
      </w:pPr>
      <w:r>
        <w:t>Fred and Ruth’s family/visitors</w:t>
      </w:r>
    </w:p>
    <w:p w14:paraId="626E2474" w14:textId="4390EB5B" w:rsidR="000129CF" w:rsidRDefault="000129CF" w:rsidP="000129CF">
      <w:pPr>
        <w:pStyle w:val="BodyText"/>
        <w:numPr>
          <w:ilvl w:val="2"/>
          <w:numId w:val="33"/>
        </w:numPr>
      </w:pPr>
      <w:r>
        <w:t>Other residents’ visitors</w:t>
      </w:r>
    </w:p>
    <w:p w14:paraId="36794E68" w14:textId="18273F05" w:rsidR="000129CF" w:rsidRDefault="000129CF" w:rsidP="000129CF">
      <w:pPr>
        <w:pStyle w:val="BodyText"/>
        <w:numPr>
          <w:ilvl w:val="1"/>
          <w:numId w:val="33"/>
        </w:numPr>
      </w:pPr>
      <w:r>
        <w:lastRenderedPageBreak/>
        <w:t>Visiting providers</w:t>
      </w:r>
    </w:p>
    <w:p w14:paraId="66C1C492" w14:textId="76EC4E85" w:rsidR="000129CF" w:rsidRDefault="000129CF" w:rsidP="000129CF">
      <w:pPr>
        <w:pStyle w:val="BodyText"/>
        <w:numPr>
          <w:ilvl w:val="1"/>
          <w:numId w:val="33"/>
        </w:numPr>
      </w:pPr>
      <w:r>
        <w:t>Volunteers, especially those who go room-to-room or visit multiple residents.</w:t>
      </w:r>
    </w:p>
    <w:p w14:paraId="329EF83F" w14:textId="17203DF4" w:rsidR="000129CF" w:rsidRDefault="000129CF" w:rsidP="000129CF">
      <w:pPr>
        <w:pStyle w:val="BodyText"/>
        <w:numPr>
          <w:ilvl w:val="1"/>
          <w:numId w:val="33"/>
        </w:numPr>
      </w:pPr>
      <w:r>
        <w:t>Medical record documentation</w:t>
      </w:r>
    </w:p>
    <w:p w14:paraId="17A64F3F" w14:textId="47496D51" w:rsidR="000129CF" w:rsidRDefault="000129CF" w:rsidP="000129CF">
      <w:pPr>
        <w:pStyle w:val="BodyText"/>
        <w:numPr>
          <w:ilvl w:val="0"/>
          <w:numId w:val="33"/>
        </w:numPr>
      </w:pPr>
      <w:r>
        <w:t>If other cases are identified, how would you manage the following:</w:t>
      </w:r>
    </w:p>
    <w:p w14:paraId="623AECDD" w14:textId="03B98C97" w:rsidR="000129CF" w:rsidRDefault="000129CF" w:rsidP="000129CF">
      <w:pPr>
        <w:pStyle w:val="BodyText"/>
        <w:numPr>
          <w:ilvl w:val="1"/>
          <w:numId w:val="33"/>
        </w:numPr>
      </w:pPr>
      <w:proofErr w:type="spellStart"/>
      <w:r>
        <w:t>Cohorting</w:t>
      </w:r>
      <w:proofErr w:type="spellEnd"/>
      <w:r>
        <w:t xml:space="preserve"> </w:t>
      </w:r>
    </w:p>
    <w:p w14:paraId="099DD758" w14:textId="691BC537" w:rsidR="000129CF" w:rsidRDefault="000129CF" w:rsidP="000129CF">
      <w:pPr>
        <w:pStyle w:val="BodyText"/>
        <w:numPr>
          <w:ilvl w:val="1"/>
          <w:numId w:val="33"/>
        </w:numPr>
      </w:pPr>
      <w:r>
        <w:t>Treatment</w:t>
      </w:r>
    </w:p>
    <w:p w14:paraId="075B0484" w14:textId="4F5E962D" w:rsidR="000129CF" w:rsidRDefault="000129CF" w:rsidP="000129CF">
      <w:pPr>
        <w:pStyle w:val="BodyText"/>
        <w:numPr>
          <w:ilvl w:val="1"/>
          <w:numId w:val="33"/>
        </w:numPr>
      </w:pPr>
      <w:r>
        <w:t>Modifying infection prevention and control procedures</w:t>
      </w:r>
    </w:p>
    <w:p w14:paraId="49C9029C" w14:textId="0599CDD9" w:rsidR="000129CF" w:rsidRDefault="000129CF" w:rsidP="000129CF">
      <w:pPr>
        <w:pStyle w:val="BodyText"/>
        <w:numPr>
          <w:ilvl w:val="1"/>
          <w:numId w:val="33"/>
        </w:numPr>
      </w:pPr>
      <w:r>
        <w:t>Visitation</w:t>
      </w:r>
    </w:p>
    <w:p w14:paraId="3F75FF87" w14:textId="034F0DBE" w:rsidR="000129CF" w:rsidRDefault="000129CF" w:rsidP="000129CF">
      <w:pPr>
        <w:pStyle w:val="BodyText"/>
        <w:numPr>
          <w:ilvl w:val="1"/>
          <w:numId w:val="33"/>
        </w:numPr>
      </w:pPr>
      <w:r>
        <w:t>Communal activities</w:t>
      </w:r>
    </w:p>
    <w:p w14:paraId="2CD8A441" w14:textId="4DBE20DE" w:rsidR="000129CF" w:rsidRDefault="000129CF" w:rsidP="000129CF">
      <w:pPr>
        <w:pStyle w:val="BodyText"/>
        <w:numPr>
          <w:ilvl w:val="1"/>
          <w:numId w:val="33"/>
        </w:numPr>
      </w:pPr>
      <w:r>
        <w:t>Education (staff and residents)</w:t>
      </w:r>
    </w:p>
    <w:p w14:paraId="0E220CA9" w14:textId="36193AF9" w:rsidR="000129CF" w:rsidRDefault="000129CF" w:rsidP="000129CF">
      <w:pPr>
        <w:pStyle w:val="BodyText"/>
        <w:numPr>
          <w:ilvl w:val="1"/>
          <w:numId w:val="33"/>
        </w:numPr>
      </w:pPr>
      <w:r>
        <w:t>Auditing</w:t>
      </w:r>
    </w:p>
    <w:p w14:paraId="6B64F34D" w14:textId="77777777" w:rsidR="004A0E62" w:rsidRDefault="004A0E62" w:rsidP="004A0E62">
      <w:pPr>
        <w:pStyle w:val="BodyText"/>
        <w:numPr>
          <w:ilvl w:val="2"/>
          <w:numId w:val="33"/>
        </w:numPr>
      </w:pPr>
      <w:r>
        <w:t>Does the facility audit adherence to recommended IPC practices (e.g., hand hygiene, use of PPE, environmental cleaning, wound care)?</w:t>
      </w:r>
    </w:p>
    <w:p w14:paraId="1AD6AFC2" w14:textId="77777777" w:rsidR="004A0E62" w:rsidRDefault="004A0E62" w:rsidP="004A0E62">
      <w:pPr>
        <w:pStyle w:val="BodyText"/>
        <w:numPr>
          <w:ilvl w:val="2"/>
          <w:numId w:val="33"/>
        </w:numPr>
      </w:pPr>
      <w:r>
        <w:t>What is your hand hygiene compliance rate?</w:t>
      </w:r>
    </w:p>
    <w:p w14:paraId="7B82FE5B" w14:textId="5961B58C" w:rsidR="004A0E62" w:rsidRDefault="004A0E62" w:rsidP="004A0E62">
      <w:pPr>
        <w:pStyle w:val="BodyText"/>
        <w:numPr>
          <w:ilvl w:val="4"/>
          <w:numId w:val="33"/>
        </w:numPr>
      </w:pPr>
      <w:r>
        <w:t>Does the facility have a process for addressing nonadherence to recommended practices (e.g., provide feedback in a summary of audit findings to be used to target performance improvement)?</w:t>
      </w:r>
    </w:p>
    <w:p w14:paraId="4B4C67F7" w14:textId="6A300C41" w:rsidR="000129CF" w:rsidRDefault="000129CF" w:rsidP="000129CF">
      <w:pPr>
        <w:pStyle w:val="BodyText"/>
        <w:numPr>
          <w:ilvl w:val="1"/>
          <w:numId w:val="33"/>
        </w:numPr>
      </w:pPr>
      <w:r>
        <w:t>Cleaning/disinfection</w:t>
      </w:r>
    </w:p>
    <w:p w14:paraId="2954073C" w14:textId="77777777" w:rsidR="00277045" w:rsidRDefault="000129CF" w:rsidP="00277045">
      <w:pPr>
        <w:pStyle w:val="Heading2"/>
        <w:sectPr w:rsidR="00277045" w:rsidSect="00173A85">
          <w:headerReference w:type="default" r:id="rId17"/>
          <w:footerReference w:type="default" r:id="rId18"/>
          <w:pgSz w:w="12240" w:h="15840" w:code="1"/>
          <w:pgMar w:top="1440" w:right="1440" w:bottom="1440" w:left="1440" w:header="432" w:footer="432" w:gutter="0"/>
          <w:cols w:space="720"/>
          <w:docGrid w:linePitch="360"/>
        </w:sectPr>
      </w:pPr>
      <w:r w:rsidRPr="004E23D4">
        <w:t>MDH Knowledge Check</w:t>
      </w:r>
    </w:p>
    <w:p w14:paraId="74BF82AF" w14:textId="17A64CE9" w:rsidR="00FB34E5" w:rsidRDefault="00FB34E5" w:rsidP="00277045">
      <w:pPr>
        <w:pStyle w:val="Heading2"/>
      </w:pPr>
      <w:r w:rsidRPr="00277045">
        <w:rPr>
          <w:rStyle w:val="Heading1Char"/>
        </w:rPr>
        <w:lastRenderedPageBreak/>
        <w:t>Module 4: Containment</w:t>
      </w:r>
    </w:p>
    <w:p w14:paraId="72056C5B" w14:textId="2AEE62C0" w:rsidR="00FB34E5" w:rsidRPr="00A859C1" w:rsidRDefault="004E23D4" w:rsidP="00FB34E5">
      <w:pPr>
        <w:pStyle w:val="Heading3"/>
      </w:pPr>
      <w:r>
        <w:t>Monday, June 19, 2023</w:t>
      </w:r>
    </w:p>
    <w:p w14:paraId="13AD1C33" w14:textId="77777777" w:rsidR="00FB34E5" w:rsidRDefault="00FB34E5" w:rsidP="00FB34E5">
      <w:pPr>
        <w:pStyle w:val="Heading2"/>
        <w:rPr>
          <w:rFonts w:ascii="Times New Roman" w:hAnsi="Times New Roman" w:cs="Times New Roman"/>
          <w:b w:val="0"/>
          <w:bCs w:val="0"/>
          <w:iCs w:val="0"/>
          <w:color w:val="auto"/>
          <w:sz w:val="24"/>
          <w:szCs w:val="24"/>
        </w:rPr>
      </w:pPr>
      <w:r w:rsidRPr="00FB34E5">
        <w:rPr>
          <w:rFonts w:ascii="Times New Roman" w:hAnsi="Times New Roman" w:cs="Times New Roman"/>
          <w:b w:val="0"/>
          <w:bCs w:val="0"/>
          <w:iCs w:val="0"/>
          <w:color w:val="auto"/>
          <w:sz w:val="24"/>
          <w:szCs w:val="24"/>
        </w:rPr>
        <w:t xml:space="preserve">Ruth’s blood culture lab results have come back positive for KPC+ </w:t>
      </w:r>
      <w:r w:rsidRPr="004E23D4">
        <w:rPr>
          <w:rFonts w:ascii="Times New Roman" w:hAnsi="Times New Roman" w:cs="Times New Roman"/>
          <w:b w:val="0"/>
          <w:bCs w:val="0"/>
          <w:i/>
          <w:color w:val="auto"/>
          <w:sz w:val="24"/>
          <w:szCs w:val="24"/>
        </w:rPr>
        <w:t xml:space="preserve">Klebsiella </w:t>
      </w:r>
      <w:proofErr w:type="spellStart"/>
      <w:r w:rsidRPr="004E23D4">
        <w:rPr>
          <w:rFonts w:ascii="Times New Roman" w:hAnsi="Times New Roman" w:cs="Times New Roman"/>
          <w:b w:val="0"/>
          <w:bCs w:val="0"/>
          <w:i/>
          <w:color w:val="auto"/>
          <w:sz w:val="24"/>
          <w:szCs w:val="24"/>
        </w:rPr>
        <w:t>oxytoca</w:t>
      </w:r>
      <w:proofErr w:type="spellEnd"/>
      <w:r w:rsidRPr="00FB34E5">
        <w:rPr>
          <w:rFonts w:ascii="Times New Roman" w:hAnsi="Times New Roman" w:cs="Times New Roman"/>
          <w:b w:val="0"/>
          <w:bCs w:val="0"/>
          <w:iCs w:val="0"/>
          <w:color w:val="auto"/>
          <w:sz w:val="24"/>
          <w:szCs w:val="24"/>
        </w:rPr>
        <w:t>. The hospital reports this finding to the Minnesota Department of Health and they reach out to your facility to provide guidance.</w:t>
      </w:r>
    </w:p>
    <w:p w14:paraId="01D46C06" w14:textId="731F83B3" w:rsidR="00FB34E5" w:rsidRDefault="00FB34E5" w:rsidP="00FB34E5">
      <w:pPr>
        <w:pStyle w:val="Heading2"/>
      </w:pPr>
      <w:r w:rsidRPr="004E23D4">
        <w:t>Key Issues</w:t>
      </w:r>
    </w:p>
    <w:p w14:paraId="4D40D248" w14:textId="5E24CA85" w:rsidR="00FB34E5" w:rsidRDefault="004E23D4" w:rsidP="00FB34E5">
      <w:pPr>
        <w:pStyle w:val="ListBullet"/>
      </w:pPr>
      <w:r>
        <w:t>Containment of potential outbreak</w:t>
      </w:r>
    </w:p>
    <w:p w14:paraId="4AD00586" w14:textId="1FBAC964" w:rsidR="00FB34E5" w:rsidRDefault="004E23D4" w:rsidP="00FB34E5">
      <w:pPr>
        <w:pStyle w:val="ListBullet"/>
      </w:pPr>
      <w:r>
        <w:t>Reportable disease</w:t>
      </w:r>
    </w:p>
    <w:p w14:paraId="67DD070D" w14:textId="25D4F0D2" w:rsidR="00FB34E5" w:rsidRDefault="00FB34E5" w:rsidP="00FB34E5">
      <w:pPr>
        <w:pStyle w:val="Heading2"/>
      </w:pPr>
      <w:r>
        <w:t>Questions</w:t>
      </w:r>
    </w:p>
    <w:p w14:paraId="256475AF" w14:textId="46AD473F" w:rsidR="00FB34E5" w:rsidRDefault="00FB34E5" w:rsidP="00FB34E5">
      <w:pPr>
        <w:pStyle w:val="BodyText"/>
      </w:pPr>
      <w:r>
        <w:t xml:space="preserve">Based on the information provided, participate in the discussion concerning the issues raised in Module 4.  Identify any critical issues, decisions, requirements, or questions that should be addressed at this time. </w:t>
      </w:r>
    </w:p>
    <w:p w14:paraId="1A038CFF" w14:textId="77777777" w:rsidR="00FB34E5" w:rsidRDefault="00FB34E5" w:rsidP="00FB34E5">
      <w:pPr>
        <w:pStyle w:val="BodyText"/>
      </w:pPr>
      <w:r>
        <w:t>The following questions are provided as suggested subjects that you may wish to address as the discussion progresses.  These questions are not meant to constitute a definitive list of concerns to be addressed, nor is there a requirement to address every question.</w:t>
      </w:r>
    </w:p>
    <w:p w14:paraId="5F0489C7" w14:textId="77777777" w:rsidR="000129CF" w:rsidRDefault="000129CF" w:rsidP="00925736">
      <w:pPr>
        <w:pStyle w:val="BodyText"/>
      </w:pPr>
    </w:p>
    <w:p w14:paraId="5DBB6F64" w14:textId="1D5FDECD" w:rsidR="00FB34E5" w:rsidRDefault="00FB34E5" w:rsidP="00FB34E5">
      <w:pPr>
        <w:pStyle w:val="BodyText"/>
        <w:numPr>
          <w:ilvl w:val="0"/>
          <w:numId w:val="34"/>
        </w:numPr>
      </w:pPr>
      <w:r>
        <w:t>How do you identify which organisms are reportable to MDH? Where is this information located?</w:t>
      </w:r>
    </w:p>
    <w:p w14:paraId="7AAD3980" w14:textId="224FC951" w:rsidR="00FB34E5" w:rsidRDefault="00FB34E5" w:rsidP="00FB34E5">
      <w:pPr>
        <w:pStyle w:val="BodyText"/>
        <w:numPr>
          <w:ilvl w:val="1"/>
          <w:numId w:val="34"/>
        </w:numPr>
      </w:pPr>
      <w:r>
        <w:t>Describe the reporting process.</w:t>
      </w:r>
    </w:p>
    <w:p w14:paraId="6283CC19" w14:textId="46508BD5" w:rsidR="00FB34E5" w:rsidRDefault="00FB34E5" w:rsidP="00FB34E5">
      <w:pPr>
        <w:pStyle w:val="BodyText"/>
        <w:numPr>
          <w:ilvl w:val="0"/>
          <w:numId w:val="34"/>
        </w:numPr>
      </w:pPr>
      <w:r>
        <w:t>How would you go about identifying additional individuals at risk for CP-CRE acquisition in your facility?</w:t>
      </w:r>
    </w:p>
    <w:p w14:paraId="7539CACC" w14:textId="59B99576" w:rsidR="00FB34E5" w:rsidRDefault="00FB34E5" w:rsidP="00FB34E5">
      <w:pPr>
        <w:pStyle w:val="BodyText"/>
        <w:numPr>
          <w:ilvl w:val="1"/>
          <w:numId w:val="34"/>
        </w:numPr>
      </w:pPr>
      <w:r>
        <w:t>Is this addressed in facility policies/protocols?</w:t>
      </w:r>
    </w:p>
    <w:p w14:paraId="4525EDA5" w14:textId="220FECF6" w:rsidR="00FB34E5" w:rsidRDefault="00FB34E5" w:rsidP="00FB34E5">
      <w:pPr>
        <w:pStyle w:val="BodyText"/>
        <w:numPr>
          <w:ilvl w:val="0"/>
          <w:numId w:val="34"/>
        </w:numPr>
      </w:pPr>
      <w:r>
        <w:t>Review your resident population and identify who you would likely start with when conducting a point prevalence survey. Would you test the whole facility or a subset?</w:t>
      </w:r>
    </w:p>
    <w:p w14:paraId="5B1A9E65" w14:textId="17B8865A" w:rsidR="00FB34E5" w:rsidRDefault="00FB34E5" w:rsidP="00FB34E5">
      <w:pPr>
        <w:pStyle w:val="BodyText"/>
        <w:numPr>
          <w:ilvl w:val="0"/>
          <w:numId w:val="34"/>
        </w:numPr>
      </w:pPr>
      <w:r>
        <w:t>How might CP-CRE spread outside of your facility? Consider:</w:t>
      </w:r>
    </w:p>
    <w:p w14:paraId="273B5F29" w14:textId="604A99EE" w:rsidR="00FB34E5" w:rsidRDefault="00FB34E5" w:rsidP="00FB34E5">
      <w:pPr>
        <w:pStyle w:val="BodyText"/>
        <w:numPr>
          <w:ilvl w:val="1"/>
          <w:numId w:val="34"/>
        </w:numPr>
      </w:pPr>
      <w:r>
        <w:t>Visiting physicians who treat multiple residents.</w:t>
      </w:r>
    </w:p>
    <w:p w14:paraId="2BBE72E6" w14:textId="68D338CB" w:rsidR="00FB34E5" w:rsidRDefault="00FB34E5" w:rsidP="00FB34E5">
      <w:pPr>
        <w:pStyle w:val="BodyText"/>
        <w:numPr>
          <w:ilvl w:val="1"/>
          <w:numId w:val="34"/>
        </w:numPr>
      </w:pPr>
      <w:r>
        <w:t>Staff who work between multiple locations.</w:t>
      </w:r>
    </w:p>
    <w:p w14:paraId="444AB493" w14:textId="74A023DE" w:rsidR="00FB34E5" w:rsidRDefault="00FB34E5" w:rsidP="00FB34E5">
      <w:pPr>
        <w:pStyle w:val="BodyText"/>
        <w:numPr>
          <w:ilvl w:val="1"/>
          <w:numId w:val="34"/>
        </w:numPr>
      </w:pPr>
      <w:r>
        <w:t>Volunteers and visitors.</w:t>
      </w:r>
    </w:p>
    <w:p w14:paraId="5FFB5F07" w14:textId="77777777" w:rsidR="00FB34E5" w:rsidRDefault="00FB34E5" w:rsidP="00FB34E5">
      <w:pPr>
        <w:pStyle w:val="BodyText"/>
        <w:numPr>
          <w:ilvl w:val="0"/>
          <w:numId w:val="34"/>
        </w:numPr>
      </w:pPr>
      <w:r>
        <w:t>What steps can you take to keep the outbreak contained and stop the spread of CP-CRE outside of your facility?</w:t>
      </w:r>
    </w:p>
    <w:p w14:paraId="5250CE5E" w14:textId="77777777" w:rsidR="004A0E62" w:rsidRDefault="004A0E62" w:rsidP="004A0E62">
      <w:pPr>
        <w:pStyle w:val="Heading2"/>
      </w:pPr>
      <w:r w:rsidRPr="004E23D4">
        <w:t>MDH Knowledge Check</w:t>
      </w:r>
    </w:p>
    <w:p w14:paraId="201A8F11" w14:textId="303838D9" w:rsidR="004A0E62" w:rsidRPr="00925736" w:rsidRDefault="004A0E62" w:rsidP="004A0E62">
      <w:pPr>
        <w:pStyle w:val="BodyText"/>
        <w:sectPr w:rsidR="004A0E62" w:rsidRPr="00925736" w:rsidSect="00173A85">
          <w:footerReference w:type="default" r:id="rId19"/>
          <w:pgSz w:w="12240" w:h="15840" w:code="1"/>
          <w:pgMar w:top="1440" w:right="1440" w:bottom="1440" w:left="1440" w:header="432" w:footer="432" w:gutter="0"/>
          <w:cols w:space="720"/>
          <w:docGrid w:linePitch="360"/>
        </w:sectPr>
      </w:pPr>
    </w:p>
    <w:p w14:paraId="387B3FC4" w14:textId="77777777" w:rsidR="00D31366" w:rsidRDefault="00D31366" w:rsidP="00D31366">
      <w:pPr>
        <w:pStyle w:val="Heading1"/>
      </w:pPr>
      <w:bookmarkStart w:id="14" w:name="_Toc264817025"/>
      <w:bookmarkStart w:id="15" w:name="_Toc336506605"/>
      <w:r>
        <w:lastRenderedPageBreak/>
        <w:t>Appendix A:</w:t>
      </w:r>
      <w:r w:rsidR="00D0430F">
        <w:t xml:space="preserve"> </w:t>
      </w:r>
      <w:r>
        <w:t xml:space="preserve"> Exercise Schedule</w:t>
      </w:r>
      <w:bookmarkEnd w:id="14"/>
      <w:bookmarkEnd w:id="15"/>
    </w:p>
    <w:p w14:paraId="6B4A1D17" w14:textId="77777777" w:rsidR="00D82049" w:rsidRPr="00D82049" w:rsidRDefault="00D82049" w:rsidP="00D82049">
      <w:pPr>
        <w:pStyle w:val="BodyText"/>
      </w:pPr>
      <w:r w:rsidRPr="004E71F8">
        <w:rPr>
          <w:b/>
          <w:highlight w:val="lightGray"/>
        </w:rPr>
        <w:t>Note:</w:t>
      </w:r>
      <w:r>
        <w:rPr>
          <w:highlight w:val="lightGray"/>
        </w:rPr>
        <w:t xml:space="preserve"> </w:t>
      </w:r>
      <w:r w:rsidRPr="008051F9">
        <w:rPr>
          <w:highlight w:val="lightGray"/>
        </w:rPr>
        <w:t xml:space="preserve"> </w:t>
      </w:r>
      <w:r>
        <w:rPr>
          <w:highlight w:val="lightGray"/>
        </w:rPr>
        <w:t xml:space="preserve">Because this information is updated throughout the exercise planning process, appendices may be developed as stand-alone documents rather than part of </w:t>
      </w:r>
      <w:proofErr w:type="gramStart"/>
      <w:r>
        <w:rPr>
          <w:highlight w:val="lightGray"/>
        </w:rPr>
        <w:t xml:space="preserve">the </w:t>
      </w:r>
      <w:proofErr w:type="spellStart"/>
      <w:r>
        <w:rPr>
          <w:highlight w:val="lightGray"/>
        </w:rPr>
        <w:t>SitMan</w:t>
      </w:r>
      <w:proofErr w:type="spellEnd"/>
      <w:proofErr w:type="gramEnd"/>
      <w:r>
        <w:rPr>
          <w:highlight w:val="lightGra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7635"/>
      </w:tblGrid>
      <w:tr w:rsidR="00D31366" w:rsidRPr="00037264" w14:paraId="23C5C2A8" w14:textId="77777777" w:rsidTr="009D54DF">
        <w:trPr>
          <w:tblHeader/>
          <w:jc w:val="center"/>
        </w:trPr>
        <w:tc>
          <w:tcPr>
            <w:tcW w:w="1695" w:type="dxa"/>
            <w:tcBorders>
              <w:top w:val="single" w:sz="12" w:space="0" w:color="000080"/>
              <w:left w:val="single" w:sz="12" w:space="0" w:color="000080"/>
              <w:right w:val="single" w:sz="4" w:space="0" w:color="FFFFFF"/>
            </w:tcBorders>
            <w:shd w:val="clear" w:color="auto" w:fill="000080"/>
          </w:tcPr>
          <w:p w14:paraId="154AE1DC" w14:textId="77777777" w:rsidR="00D31366" w:rsidRPr="00037264" w:rsidRDefault="00D31366" w:rsidP="00173A85">
            <w:pPr>
              <w:pStyle w:val="TableHead"/>
            </w:pPr>
            <w:r w:rsidRPr="00037264">
              <w:t>Time</w:t>
            </w:r>
          </w:p>
        </w:tc>
        <w:tc>
          <w:tcPr>
            <w:tcW w:w="7635" w:type="dxa"/>
            <w:tcBorders>
              <w:top w:val="single" w:sz="12" w:space="0" w:color="000080"/>
              <w:left w:val="single" w:sz="4" w:space="0" w:color="FFFFFF"/>
              <w:right w:val="single" w:sz="12" w:space="0" w:color="000080"/>
            </w:tcBorders>
            <w:shd w:val="clear" w:color="auto" w:fill="000080"/>
          </w:tcPr>
          <w:p w14:paraId="74C77AFA" w14:textId="77777777" w:rsidR="00D31366" w:rsidRPr="00037264" w:rsidRDefault="00D31366" w:rsidP="00173A85">
            <w:pPr>
              <w:pStyle w:val="TableHead"/>
            </w:pPr>
            <w:r w:rsidRPr="00037264">
              <w:t>Activity</w:t>
            </w:r>
          </w:p>
        </w:tc>
      </w:tr>
      <w:tr w:rsidR="00D31366" w:rsidRPr="00D4090F" w14:paraId="6DA7679E" w14:textId="77777777" w:rsidTr="009D54DF">
        <w:trPr>
          <w:jc w:val="center"/>
        </w:trPr>
        <w:tc>
          <w:tcPr>
            <w:tcW w:w="9330" w:type="dxa"/>
            <w:gridSpan w:val="2"/>
            <w:tcBorders>
              <w:left w:val="single" w:sz="12" w:space="0" w:color="000080"/>
              <w:right w:val="single" w:sz="12" w:space="0" w:color="000080"/>
            </w:tcBorders>
            <w:shd w:val="clear" w:color="auto" w:fill="E0E0E0"/>
          </w:tcPr>
          <w:p w14:paraId="74C967FE" w14:textId="0AE0CB2B" w:rsidR="00D31366" w:rsidRPr="00D4090F" w:rsidRDefault="00931904" w:rsidP="00173A85">
            <w:pPr>
              <w:pStyle w:val="Tabletext"/>
              <w:jc w:val="center"/>
              <w:rPr>
                <w:b/>
              </w:rPr>
            </w:pPr>
            <w:r>
              <w:rPr>
                <w:b/>
              </w:rPr>
              <w:t>June 14, 2023</w:t>
            </w:r>
          </w:p>
        </w:tc>
      </w:tr>
      <w:tr w:rsidR="00D31366" w:rsidRPr="00037264" w14:paraId="5F627F31" w14:textId="77777777" w:rsidTr="009D54DF">
        <w:trPr>
          <w:jc w:val="center"/>
        </w:trPr>
        <w:tc>
          <w:tcPr>
            <w:tcW w:w="1695" w:type="dxa"/>
            <w:tcBorders>
              <w:left w:val="single" w:sz="12" w:space="0" w:color="000080"/>
            </w:tcBorders>
          </w:tcPr>
          <w:p w14:paraId="3D5E4CF6" w14:textId="0345E172" w:rsidR="00D31366" w:rsidRPr="00A530D2" w:rsidRDefault="00A530D2" w:rsidP="00173A85">
            <w:pPr>
              <w:pStyle w:val="Tabletext"/>
            </w:pPr>
            <w:r>
              <w:t>1</w:t>
            </w:r>
            <w:r w:rsidR="003D6E22">
              <w:t>:</w:t>
            </w:r>
            <w:r>
              <w:t>00pm</w:t>
            </w:r>
          </w:p>
        </w:tc>
        <w:tc>
          <w:tcPr>
            <w:tcW w:w="7635" w:type="dxa"/>
            <w:tcBorders>
              <w:right w:val="single" w:sz="12" w:space="0" w:color="000080"/>
            </w:tcBorders>
          </w:tcPr>
          <w:p w14:paraId="65BB596C" w14:textId="77777777" w:rsidR="00D31366" w:rsidRPr="00A530D2" w:rsidRDefault="00D31366" w:rsidP="00173A85">
            <w:pPr>
              <w:pStyle w:val="Tabletext"/>
            </w:pPr>
            <w:r w:rsidRPr="00A530D2">
              <w:t>Welcome and Opening Remarks</w:t>
            </w:r>
          </w:p>
        </w:tc>
      </w:tr>
      <w:tr w:rsidR="00D31366" w:rsidRPr="00037264" w14:paraId="2C036398" w14:textId="77777777" w:rsidTr="009D54DF">
        <w:trPr>
          <w:jc w:val="center"/>
        </w:trPr>
        <w:tc>
          <w:tcPr>
            <w:tcW w:w="1695" w:type="dxa"/>
            <w:tcBorders>
              <w:left w:val="single" w:sz="12" w:space="0" w:color="000080"/>
            </w:tcBorders>
          </w:tcPr>
          <w:p w14:paraId="60B65769" w14:textId="62E75936" w:rsidR="00D31366" w:rsidRPr="00A530D2" w:rsidRDefault="00A530D2" w:rsidP="00173A85">
            <w:pPr>
              <w:pStyle w:val="Tabletext"/>
            </w:pPr>
            <w:r>
              <w:t>1:10pm</w:t>
            </w:r>
          </w:p>
        </w:tc>
        <w:tc>
          <w:tcPr>
            <w:tcW w:w="7635" w:type="dxa"/>
            <w:tcBorders>
              <w:right w:val="single" w:sz="12" w:space="0" w:color="000080"/>
            </w:tcBorders>
          </w:tcPr>
          <w:p w14:paraId="4E444477" w14:textId="315D1B7A" w:rsidR="00D31366" w:rsidRPr="00A530D2" w:rsidRDefault="00A530D2" w:rsidP="00173A85">
            <w:pPr>
              <w:pStyle w:val="Tabletext"/>
            </w:pPr>
            <w:r w:rsidRPr="00A530D2">
              <w:t>Module 1: New Admission</w:t>
            </w:r>
          </w:p>
        </w:tc>
      </w:tr>
      <w:tr w:rsidR="00D31366" w:rsidRPr="00037264" w14:paraId="6E906C5E" w14:textId="77777777" w:rsidTr="009D54DF">
        <w:trPr>
          <w:jc w:val="center"/>
        </w:trPr>
        <w:tc>
          <w:tcPr>
            <w:tcW w:w="1695" w:type="dxa"/>
            <w:tcBorders>
              <w:left w:val="single" w:sz="12" w:space="0" w:color="000080"/>
            </w:tcBorders>
          </w:tcPr>
          <w:p w14:paraId="19109A4F" w14:textId="78C235C0" w:rsidR="00D31366" w:rsidRPr="00A530D2" w:rsidRDefault="00A530D2" w:rsidP="00173A85">
            <w:pPr>
              <w:pStyle w:val="Tabletext"/>
            </w:pPr>
            <w:r>
              <w:t>1:</w:t>
            </w:r>
            <w:r w:rsidR="004A0E62">
              <w:t>25</w:t>
            </w:r>
            <w:r>
              <w:t>pm</w:t>
            </w:r>
          </w:p>
        </w:tc>
        <w:tc>
          <w:tcPr>
            <w:tcW w:w="7635" w:type="dxa"/>
            <w:tcBorders>
              <w:right w:val="single" w:sz="12" w:space="0" w:color="000080"/>
            </w:tcBorders>
          </w:tcPr>
          <w:p w14:paraId="2CFC853E" w14:textId="4110687E" w:rsidR="00D31366" w:rsidRPr="00A530D2" w:rsidRDefault="00A530D2" w:rsidP="00173A85">
            <w:pPr>
              <w:pStyle w:val="Tabletext"/>
            </w:pPr>
            <w:r>
              <w:t>MDH Knowledge Check</w:t>
            </w:r>
          </w:p>
        </w:tc>
      </w:tr>
      <w:tr w:rsidR="00D31366" w:rsidRPr="00037264" w14:paraId="669755D3" w14:textId="77777777" w:rsidTr="009D54DF">
        <w:trPr>
          <w:jc w:val="center"/>
        </w:trPr>
        <w:tc>
          <w:tcPr>
            <w:tcW w:w="1695" w:type="dxa"/>
            <w:tcBorders>
              <w:left w:val="single" w:sz="12" w:space="0" w:color="000080"/>
            </w:tcBorders>
          </w:tcPr>
          <w:p w14:paraId="359A51FA" w14:textId="0EC917E5" w:rsidR="00D31366" w:rsidRPr="00A530D2" w:rsidRDefault="00A530D2" w:rsidP="00173A85">
            <w:pPr>
              <w:pStyle w:val="Tabletext"/>
            </w:pPr>
            <w:r>
              <w:t>1:</w:t>
            </w:r>
            <w:r w:rsidR="003D6E22">
              <w:t>40</w:t>
            </w:r>
            <w:r>
              <w:t>pm</w:t>
            </w:r>
          </w:p>
        </w:tc>
        <w:tc>
          <w:tcPr>
            <w:tcW w:w="7635" w:type="dxa"/>
            <w:tcBorders>
              <w:right w:val="single" w:sz="12" w:space="0" w:color="000080"/>
            </w:tcBorders>
          </w:tcPr>
          <w:p w14:paraId="7C47B929" w14:textId="188E20EA" w:rsidR="00D31366" w:rsidRPr="00A530D2" w:rsidRDefault="00D31366" w:rsidP="00173A85">
            <w:pPr>
              <w:pStyle w:val="Tabletext"/>
            </w:pPr>
            <w:r w:rsidRPr="00A530D2">
              <w:t xml:space="preserve">Module 2: </w:t>
            </w:r>
            <w:r w:rsidR="00A530D2">
              <w:t>Unexpected Test Result</w:t>
            </w:r>
            <w:r w:rsidRPr="00A530D2">
              <w:t xml:space="preserve"> </w:t>
            </w:r>
          </w:p>
        </w:tc>
      </w:tr>
      <w:tr w:rsidR="00D31366" w:rsidRPr="00037264" w14:paraId="24AF7E50" w14:textId="77777777" w:rsidTr="009D54DF">
        <w:trPr>
          <w:jc w:val="center"/>
        </w:trPr>
        <w:tc>
          <w:tcPr>
            <w:tcW w:w="1695" w:type="dxa"/>
            <w:tcBorders>
              <w:left w:val="single" w:sz="12" w:space="0" w:color="000080"/>
            </w:tcBorders>
          </w:tcPr>
          <w:p w14:paraId="56C46A46" w14:textId="33575646" w:rsidR="00D31366" w:rsidRPr="00A530D2" w:rsidRDefault="00A530D2" w:rsidP="00173A85">
            <w:pPr>
              <w:pStyle w:val="Tabletext"/>
            </w:pPr>
            <w:r>
              <w:t>1:4</w:t>
            </w:r>
            <w:r w:rsidR="003D6E22">
              <w:t>5</w:t>
            </w:r>
            <w:r>
              <w:t>pm</w:t>
            </w:r>
          </w:p>
        </w:tc>
        <w:tc>
          <w:tcPr>
            <w:tcW w:w="7635" w:type="dxa"/>
            <w:tcBorders>
              <w:right w:val="single" w:sz="12" w:space="0" w:color="000080"/>
            </w:tcBorders>
          </w:tcPr>
          <w:p w14:paraId="482DEB7A" w14:textId="026CA9E8" w:rsidR="00D31366" w:rsidRPr="00A530D2" w:rsidRDefault="00A530D2" w:rsidP="00173A85">
            <w:pPr>
              <w:pStyle w:val="Tabletext"/>
            </w:pPr>
            <w:r>
              <w:t>MDH Knowledge Check</w:t>
            </w:r>
          </w:p>
        </w:tc>
      </w:tr>
      <w:tr w:rsidR="00A530D2" w:rsidRPr="00037264" w14:paraId="4A0F7719" w14:textId="77777777" w:rsidTr="009D54DF">
        <w:trPr>
          <w:jc w:val="center"/>
        </w:trPr>
        <w:tc>
          <w:tcPr>
            <w:tcW w:w="1695" w:type="dxa"/>
            <w:tcBorders>
              <w:left w:val="single" w:sz="12" w:space="0" w:color="000080"/>
            </w:tcBorders>
          </w:tcPr>
          <w:p w14:paraId="1C56176F" w14:textId="577C0F41" w:rsidR="00A530D2" w:rsidRPr="00A530D2" w:rsidRDefault="003D6E22" w:rsidP="00173A85">
            <w:pPr>
              <w:pStyle w:val="Tabletext"/>
            </w:pPr>
            <w:r>
              <w:t>2:00pm</w:t>
            </w:r>
          </w:p>
        </w:tc>
        <w:tc>
          <w:tcPr>
            <w:tcW w:w="7635" w:type="dxa"/>
            <w:tcBorders>
              <w:right w:val="single" w:sz="12" w:space="0" w:color="000080"/>
            </w:tcBorders>
          </w:tcPr>
          <w:p w14:paraId="2DCDC51B" w14:textId="03F6C943" w:rsidR="00A530D2" w:rsidRDefault="00A530D2" w:rsidP="00173A85">
            <w:pPr>
              <w:pStyle w:val="Tabletext"/>
            </w:pPr>
            <w:r>
              <w:t>Module 2 Questions</w:t>
            </w:r>
          </w:p>
        </w:tc>
      </w:tr>
      <w:tr w:rsidR="00D31366" w:rsidRPr="00037264" w14:paraId="0DF9E1C6" w14:textId="77777777" w:rsidTr="009D54DF">
        <w:trPr>
          <w:jc w:val="center"/>
        </w:trPr>
        <w:tc>
          <w:tcPr>
            <w:tcW w:w="1695" w:type="dxa"/>
            <w:tcBorders>
              <w:left w:val="single" w:sz="12" w:space="0" w:color="000080"/>
            </w:tcBorders>
          </w:tcPr>
          <w:p w14:paraId="7B8D987A" w14:textId="0AA3A834" w:rsidR="00D31366" w:rsidRPr="00A530D2" w:rsidRDefault="00A530D2" w:rsidP="00173A85">
            <w:pPr>
              <w:pStyle w:val="Tabletext"/>
            </w:pPr>
            <w:r>
              <w:t>2:</w:t>
            </w:r>
            <w:r w:rsidR="003D6E22">
              <w:t>20</w:t>
            </w:r>
            <w:r>
              <w:t>pm</w:t>
            </w:r>
          </w:p>
        </w:tc>
        <w:tc>
          <w:tcPr>
            <w:tcW w:w="7635" w:type="dxa"/>
            <w:tcBorders>
              <w:right w:val="single" w:sz="12" w:space="0" w:color="000080"/>
            </w:tcBorders>
          </w:tcPr>
          <w:p w14:paraId="021F8339" w14:textId="574ABD8E" w:rsidR="00D31366" w:rsidRPr="00A530D2" w:rsidRDefault="00D31366" w:rsidP="00173A85">
            <w:pPr>
              <w:pStyle w:val="Tabletext"/>
            </w:pPr>
            <w:r w:rsidRPr="00A530D2">
              <w:t xml:space="preserve">Module 3: </w:t>
            </w:r>
            <w:r w:rsidR="00A530D2">
              <w:t>Silent Spreader</w:t>
            </w:r>
            <w:r w:rsidRPr="00A530D2">
              <w:t xml:space="preserve"> </w:t>
            </w:r>
          </w:p>
        </w:tc>
      </w:tr>
      <w:tr w:rsidR="00D31366" w:rsidRPr="00037264" w14:paraId="61DF37E1" w14:textId="77777777" w:rsidTr="009D54DF">
        <w:trPr>
          <w:jc w:val="center"/>
        </w:trPr>
        <w:tc>
          <w:tcPr>
            <w:tcW w:w="1695" w:type="dxa"/>
            <w:tcBorders>
              <w:left w:val="single" w:sz="12" w:space="0" w:color="000080"/>
            </w:tcBorders>
          </w:tcPr>
          <w:p w14:paraId="46572806" w14:textId="5A9E5640" w:rsidR="00D31366" w:rsidRPr="00A530D2" w:rsidRDefault="00A530D2" w:rsidP="00173A85">
            <w:pPr>
              <w:pStyle w:val="Tabletext"/>
            </w:pPr>
            <w:r>
              <w:t>2:4</w:t>
            </w:r>
            <w:r w:rsidR="004A0E62">
              <w:t>0</w:t>
            </w:r>
            <w:r>
              <w:t>pm</w:t>
            </w:r>
          </w:p>
        </w:tc>
        <w:tc>
          <w:tcPr>
            <w:tcW w:w="7635" w:type="dxa"/>
            <w:tcBorders>
              <w:right w:val="single" w:sz="12" w:space="0" w:color="000080"/>
            </w:tcBorders>
          </w:tcPr>
          <w:p w14:paraId="18A7366A" w14:textId="39D375F7" w:rsidR="00D31366" w:rsidRPr="00A530D2" w:rsidRDefault="00A530D2" w:rsidP="00173A85">
            <w:pPr>
              <w:pStyle w:val="Tabletext"/>
            </w:pPr>
            <w:r>
              <w:t>MDH Knowledge Check</w:t>
            </w:r>
          </w:p>
        </w:tc>
      </w:tr>
      <w:tr w:rsidR="00D31366" w:rsidRPr="00037264" w14:paraId="745A6A10" w14:textId="77777777" w:rsidTr="009D54DF">
        <w:trPr>
          <w:jc w:val="center"/>
        </w:trPr>
        <w:tc>
          <w:tcPr>
            <w:tcW w:w="1695" w:type="dxa"/>
            <w:tcBorders>
              <w:left w:val="single" w:sz="12" w:space="0" w:color="000080"/>
            </w:tcBorders>
          </w:tcPr>
          <w:p w14:paraId="4B6F957E" w14:textId="70919DAD" w:rsidR="00D31366" w:rsidRPr="00A530D2" w:rsidRDefault="004A0E62" w:rsidP="00173A85">
            <w:pPr>
              <w:pStyle w:val="Tabletext"/>
            </w:pPr>
            <w:r>
              <w:t>2:55pm</w:t>
            </w:r>
          </w:p>
        </w:tc>
        <w:tc>
          <w:tcPr>
            <w:tcW w:w="7635" w:type="dxa"/>
            <w:tcBorders>
              <w:right w:val="single" w:sz="12" w:space="0" w:color="000080"/>
            </w:tcBorders>
          </w:tcPr>
          <w:p w14:paraId="12C6EC0D" w14:textId="2A9F8F51" w:rsidR="00D31366" w:rsidRPr="00A530D2" w:rsidRDefault="00A530D2" w:rsidP="00173A85">
            <w:pPr>
              <w:pStyle w:val="Tabletext"/>
            </w:pPr>
            <w:r>
              <w:t>Module 4: Containment</w:t>
            </w:r>
          </w:p>
        </w:tc>
      </w:tr>
      <w:tr w:rsidR="00A530D2" w:rsidRPr="00037264" w14:paraId="55DA83F4" w14:textId="77777777" w:rsidTr="009D54DF">
        <w:trPr>
          <w:jc w:val="center"/>
        </w:trPr>
        <w:tc>
          <w:tcPr>
            <w:tcW w:w="1695" w:type="dxa"/>
            <w:tcBorders>
              <w:left w:val="single" w:sz="12" w:space="0" w:color="000080"/>
            </w:tcBorders>
          </w:tcPr>
          <w:p w14:paraId="530321AD" w14:textId="7F942F2A" w:rsidR="00A530D2" w:rsidRPr="00A530D2" w:rsidRDefault="00A530D2" w:rsidP="00173A85">
            <w:pPr>
              <w:pStyle w:val="Tabletext"/>
            </w:pPr>
            <w:r>
              <w:t>3:</w:t>
            </w:r>
            <w:r w:rsidR="003D6E22">
              <w:t>1</w:t>
            </w:r>
            <w:r>
              <w:t>5pm</w:t>
            </w:r>
          </w:p>
        </w:tc>
        <w:tc>
          <w:tcPr>
            <w:tcW w:w="7635" w:type="dxa"/>
            <w:tcBorders>
              <w:right w:val="single" w:sz="12" w:space="0" w:color="000080"/>
            </w:tcBorders>
          </w:tcPr>
          <w:p w14:paraId="3A2FC663" w14:textId="19DCAD6A" w:rsidR="00A530D2" w:rsidRDefault="00A530D2" w:rsidP="00173A85">
            <w:pPr>
              <w:pStyle w:val="Tabletext"/>
            </w:pPr>
            <w:r>
              <w:t>MDH Knowledge Check</w:t>
            </w:r>
          </w:p>
        </w:tc>
      </w:tr>
      <w:tr w:rsidR="00A530D2" w:rsidRPr="00037264" w14:paraId="25E2D607" w14:textId="77777777" w:rsidTr="009D54DF">
        <w:trPr>
          <w:jc w:val="center"/>
        </w:trPr>
        <w:tc>
          <w:tcPr>
            <w:tcW w:w="1695" w:type="dxa"/>
            <w:tcBorders>
              <w:left w:val="single" w:sz="12" w:space="0" w:color="000080"/>
            </w:tcBorders>
          </w:tcPr>
          <w:p w14:paraId="787E2FC7" w14:textId="6B67CF0F" w:rsidR="00A530D2" w:rsidRPr="00A530D2" w:rsidRDefault="00A530D2" w:rsidP="00173A85">
            <w:pPr>
              <w:pStyle w:val="Tabletext"/>
            </w:pPr>
            <w:r>
              <w:t>3:</w:t>
            </w:r>
            <w:r w:rsidR="003D6E22">
              <w:t>30</w:t>
            </w:r>
            <w:r>
              <w:t>pm</w:t>
            </w:r>
          </w:p>
        </w:tc>
        <w:tc>
          <w:tcPr>
            <w:tcW w:w="7635" w:type="dxa"/>
            <w:tcBorders>
              <w:right w:val="single" w:sz="12" w:space="0" w:color="000080"/>
            </w:tcBorders>
          </w:tcPr>
          <w:p w14:paraId="1BFBCC8C" w14:textId="2088B08B" w:rsidR="00A530D2" w:rsidRDefault="00A530D2" w:rsidP="00173A85">
            <w:pPr>
              <w:pStyle w:val="Tabletext"/>
            </w:pPr>
            <w:r>
              <w:t>Hotwash</w:t>
            </w:r>
          </w:p>
        </w:tc>
      </w:tr>
      <w:tr w:rsidR="00D31366" w:rsidRPr="00037264" w14:paraId="6701C3C1" w14:textId="77777777" w:rsidTr="00A530D2">
        <w:trPr>
          <w:jc w:val="center"/>
        </w:trPr>
        <w:tc>
          <w:tcPr>
            <w:tcW w:w="1695" w:type="dxa"/>
            <w:tcBorders>
              <w:left w:val="single" w:sz="12" w:space="0" w:color="000080"/>
            </w:tcBorders>
          </w:tcPr>
          <w:p w14:paraId="4BA3E29F" w14:textId="405E7989" w:rsidR="00D31366" w:rsidRPr="00A530D2" w:rsidRDefault="00A530D2" w:rsidP="00173A85">
            <w:pPr>
              <w:pStyle w:val="Tabletext"/>
            </w:pPr>
            <w:r>
              <w:t>3:5</w:t>
            </w:r>
            <w:r w:rsidR="003D6E22">
              <w:t>0</w:t>
            </w:r>
            <w:r>
              <w:t>pm</w:t>
            </w:r>
          </w:p>
        </w:tc>
        <w:tc>
          <w:tcPr>
            <w:tcW w:w="7635" w:type="dxa"/>
            <w:tcBorders>
              <w:right w:val="single" w:sz="12" w:space="0" w:color="000080"/>
            </w:tcBorders>
          </w:tcPr>
          <w:p w14:paraId="6939BC82" w14:textId="77777777" w:rsidR="00D31366" w:rsidRPr="00A530D2" w:rsidRDefault="00D31366" w:rsidP="00173A85">
            <w:pPr>
              <w:pStyle w:val="Tabletext"/>
            </w:pPr>
            <w:r w:rsidRPr="00A530D2">
              <w:t>Closing Comments</w:t>
            </w:r>
          </w:p>
        </w:tc>
      </w:tr>
      <w:tr w:rsidR="00A530D2" w:rsidRPr="00037264" w14:paraId="25A53402" w14:textId="77777777" w:rsidTr="009D54DF">
        <w:trPr>
          <w:jc w:val="center"/>
        </w:trPr>
        <w:tc>
          <w:tcPr>
            <w:tcW w:w="1695" w:type="dxa"/>
            <w:tcBorders>
              <w:left w:val="single" w:sz="12" w:space="0" w:color="000080"/>
              <w:bottom w:val="single" w:sz="12" w:space="0" w:color="000080"/>
            </w:tcBorders>
          </w:tcPr>
          <w:p w14:paraId="1DA71D87" w14:textId="5D9E8029" w:rsidR="00A530D2" w:rsidRDefault="00A530D2" w:rsidP="00173A85">
            <w:pPr>
              <w:pStyle w:val="Tabletext"/>
            </w:pPr>
            <w:r>
              <w:t>4:00pm</w:t>
            </w:r>
          </w:p>
        </w:tc>
        <w:tc>
          <w:tcPr>
            <w:tcW w:w="7635" w:type="dxa"/>
            <w:tcBorders>
              <w:bottom w:val="single" w:sz="12" w:space="0" w:color="000080"/>
              <w:right w:val="single" w:sz="12" w:space="0" w:color="000080"/>
            </w:tcBorders>
          </w:tcPr>
          <w:p w14:paraId="2F247B91" w14:textId="1DB4F8DE" w:rsidR="00A530D2" w:rsidRPr="00A530D2" w:rsidRDefault="00731C9E" w:rsidP="00173A85">
            <w:pPr>
              <w:pStyle w:val="Tabletext"/>
            </w:pPr>
            <w:r>
              <w:t>Adjourn</w:t>
            </w:r>
          </w:p>
        </w:tc>
      </w:tr>
    </w:tbl>
    <w:p w14:paraId="49BFBEF8" w14:textId="77777777" w:rsidR="00D31366" w:rsidRDefault="00D31366" w:rsidP="00D31366">
      <w:pPr>
        <w:pStyle w:val="BodyText"/>
      </w:pPr>
    </w:p>
    <w:p w14:paraId="5C0E1399" w14:textId="77777777" w:rsidR="00D31366" w:rsidRDefault="00D31366" w:rsidP="00D31366">
      <w:pPr>
        <w:pStyle w:val="BodyText"/>
      </w:pPr>
    </w:p>
    <w:p w14:paraId="2312B6D1" w14:textId="77777777" w:rsidR="00D31366" w:rsidRDefault="00D31366" w:rsidP="00D31366">
      <w:pPr>
        <w:sectPr w:rsidR="00D31366" w:rsidSect="00173A85">
          <w:footerReference w:type="default" r:id="rId20"/>
          <w:pgSz w:w="12240" w:h="15840" w:code="1"/>
          <w:pgMar w:top="1440" w:right="1440" w:bottom="1440" w:left="1440" w:header="432" w:footer="432" w:gutter="0"/>
          <w:pgNumType w:start="1"/>
          <w:cols w:space="720"/>
          <w:docGrid w:linePitch="360"/>
        </w:sectPr>
      </w:pPr>
    </w:p>
    <w:p w14:paraId="1FFC286D" w14:textId="77777777" w:rsidR="006B6162" w:rsidRDefault="006B6162" w:rsidP="006B6162">
      <w:pPr>
        <w:pStyle w:val="Heading1"/>
      </w:pPr>
      <w:bookmarkStart w:id="16" w:name="_Toc336506606"/>
      <w: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330"/>
      </w:tblGrid>
      <w:tr w:rsidR="006B6162" w:rsidRPr="00235E4B" w14:paraId="62361A6B" w14:textId="77777777" w:rsidTr="006B074B">
        <w:trPr>
          <w:jc w:val="center"/>
        </w:trPr>
        <w:tc>
          <w:tcPr>
            <w:tcW w:w="9330" w:type="dxa"/>
            <w:tcBorders>
              <w:top w:val="single" w:sz="12" w:space="0" w:color="000080"/>
              <w:bottom w:val="single" w:sz="4" w:space="0" w:color="auto"/>
            </w:tcBorders>
            <w:shd w:val="clear" w:color="auto" w:fill="000080"/>
          </w:tcPr>
          <w:p w14:paraId="27A78F6D" w14:textId="77777777" w:rsidR="006B6162" w:rsidRPr="00235E4B" w:rsidRDefault="006B6162" w:rsidP="00DF3FBE">
            <w:pPr>
              <w:pStyle w:val="TableHead"/>
            </w:pPr>
            <w:bookmarkStart w:id="17" w:name="_Hlk137198554"/>
            <w:r w:rsidRPr="00235E4B">
              <w:t xml:space="preserve">Participating </w:t>
            </w:r>
            <w:r>
              <w:t>Organizations</w:t>
            </w:r>
          </w:p>
        </w:tc>
      </w:tr>
      <w:tr w:rsidR="006B6162" w:rsidRPr="00235E4B" w14:paraId="15D7F103" w14:textId="77777777" w:rsidTr="006B074B">
        <w:trPr>
          <w:jc w:val="center"/>
        </w:trPr>
        <w:tc>
          <w:tcPr>
            <w:tcW w:w="9330" w:type="dxa"/>
            <w:shd w:val="clear" w:color="auto" w:fill="E0E0E0"/>
          </w:tcPr>
          <w:p w14:paraId="08F40E5E" w14:textId="77777777" w:rsidR="006B6162" w:rsidRPr="00235E4B" w:rsidRDefault="006B6162" w:rsidP="00DF3FBE">
            <w:pPr>
              <w:pStyle w:val="Tabletext"/>
            </w:pPr>
            <w:r w:rsidRPr="00D4090F">
              <w:rPr>
                <w:b/>
              </w:rPr>
              <w:t>State</w:t>
            </w:r>
          </w:p>
        </w:tc>
      </w:tr>
      <w:tr w:rsidR="006B6162" w:rsidRPr="00235E4B" w14:paraId="449C3822" w14:textId="77777777" w:rsidTr="006B074B">
        <w:trPr>
          <w:jc w:val="center"/>
        </w:trPr>
        <w:tc>
          <w:tcPr>
            <w:tcW w:w="9330" w:type="dxa"/>
          </w:tcPr>
          <w:p w14:paraId="1845B0CC" w14:textId="441A32F5" w:rsidR="006B6162" w:rsidRPr="00235E4B" w:rsidRDefault="006B074B" w:rsidP="00DF3FBE">
            <w:pPr>
              <w:pStyle w:val="Tabletext"/>
            </w:pPr>
            <w:r>
              <w:t>Minnesota Department of Health</w:t>
            </w:r>
          </w:p>
        </w:tc>
      </w:tr>
      <w:tr w:rsidR="004743B6" w:rsidRPr="00235E4B" w14:paraId="5CBF396B" w14:textId="77777777" w:rsidTr="004743B6">
        <w:trPr>
          <w:jc w:val="center"/>
        </w:trPr>
        <w:tc>
          <w:tcPr>
            <w:tcW w:w="9330" w:type="dxa"/>
            <w:shd w:val="clear" w:color="auto" w:fill="EEECE1" w:themeFill="background2"/>
          </w:tcPr>
          <w:p w14:paraId="4539FD82" w14:textId="7FB491AE" w:rsidR="004743B6" w:rsidRDefault="004743B6" w:rsidP="004743B6">
            <w:pPr>
              <w:pStyle w:val="Tabletext"/>
            </w:pPr>
            <w:r>
              <w:rPr>
                <w:b/>
              </w:rPr>
              <w:t xml:space="preserve">Regional </w:t>
            </w:r>
          </w:p>
        </w:tc>
      </w:tr>
      <w:tr w:rsidR="004743B6" w:rsidRPr="00235E4B" w14:paraId="4D026B0F" w14:textId="77777777" w:rsidTr="006B074B">
        <w:trPr>
          <w:jc w:val="center"/>
        </w:trPr>
        <w:tc>
          <w:tcPr>
            <w:tcW w:w="9330" w:type="dxa"/>
          </w:tcPr>
          <w:p w14:paraId="4ADAF554" w14:textId="1B3B8F6D" w:rsidR="004743B6" w:rsidRDefault="004743B6" w:rsidP="004743B6">
            <w:pPr>
              <w:pStyle w:val="Tabletext"/>
            </w:pPr>
            <w:r>
              <w:t>Metro Health &amp; Medical Preparedness Coalition</w:t>
            </w:r>
          </w:p>
        </w:tc>
      </w:tr>
      <w:tr w:rsidR="004743B6" w:rsidRPr="00235E4B" w14:paraId="68FB8CE3" w14:textId="77777777" w:rsidTr="006B074B">
        <w:trPr>
          <w:jc w:val="center"/>
        </w:trPr>
        <w:tc>
          <w:tcPr>
            <w:tcW w:w="9330" w:type="dxa"/>
            <w:shd w:val="clear" w:color="auto" w:fill="E0E0E0"/>
          </w:tcPr>
          <w:p w14:paraId="785ED418" w14:textId="65EB4D39" w:rsidR="004743B6" w:rsidRPr="00235E4B" w:rsidRDefault="004743B6" w:rsidP="004743B6">
            <w:pPr>
              <w:pStyle w:val="Tabletext"/>
            </w:pPr>
            <w:r>
              <w:rPr>
                <w:b/>
              </w:rPr>
              <w:t>County</w:t>
            </w:r>
          </w:p>
        </w:tc>
      </w:tr>
      <w:tr w:rsidR="004743B6" w:rsidRPr="00235E4B" w14:paraId="0AE6F1DF" w14:textId="77777777" w:rsidTr="006B074B">
        <w:trPr>
          <w:jc w:val="center"/>
        </w:trPr>
        <w:tc>
          <w:tcPr>
            <w:tcW w:w="9330" w:type="dxa"/>
          </w:tcPr>
          <w:p w14:paraId="1558CE16" w14:textId="752E08E7" w:rsidR="004743B6" w:rsidRPr="00235E4B" w:rsidRDefault="004743B6" w:rsidP="004743B6">
            <w:pPr>
              <w:pStyle w:val="Tabletext"/>
            </w:pPr>
            <w:r>
              <w:t xml:space="preserve">Hennepin County LTC Infection Prevention Coalition  </w:t>
            </w:r>
          </w:p>
        </w:tc>
      </w:tr>
      <w:tr w:rsidR="004743B6" w:rsidRPr="00235E4B" w14:paraId="08DFDB82" w14:textId="77777777" w:rsidTr="006B074B">
        <w:trPr>
          <w:jc w:val="center"/>
        </w:trPr>
        <w:tc>
          <w:tcPr>
            <w:tcW w:w="9330" w:type="dxa"/>
            <w:shd w:val="clear" w:color="auto" w:fill="E0E0E0"/>
          </w:tcPr>
          <w:p w14:paraId="38C8C2A4" w14:textId="6709C1C6" w:rsidR="004743B6" w:rsidRPr="00D4090F" w:rsidRDefault="004743B6" w:rsidP="004743B6">
            <w:pPr>
              <w:pStyle w:val="Tabletext"/>
              <w:rPr>
                <w:b/>
              </w:rPr>
            </w:pPr>
            <w:r>
              <w:rPr>
                <w:b/>
              </w:rPr>
              <w:t>Facilities</w:t>
            </w:r>
          </w:p>
        </w:tc>
      </w:tr>
      <w:tr w:rsidR="004743B6" w:rsidRPr="00F1028E" w14:paraId="6C3485F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A103E58" w14:textId="77777777" w:rsidR="004743B6" w:rsidRPr="00F1028E" w:rsidRDefault="004743B6" w:rsidP="004743B6">
            <w:pPr>
              <w:pStyle w:val="Tabletext"/>
            </w:pPr>
            <w:r w:rsidRPr="00F1028E">
              <w:t>Good Samaritan Society Ambassador</w:t>
            </w:r>
          </w:p>
        </w:tc>
      </w:tr>
      <w:tr w:rsidR="004743B6" w:rsidRPr="00F1028E" w14:paraId="01AE19CE"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6053AD0" w14:textId="77777777" w:rsidR="004743B6" w:rsidRPr="00F1028E" w:rsidRDefault="004743B6" w:rsidP="004743B6">
            <w:pPr>
              <w:pStyle w:val="Tabletext"/>
            </w:pPr>
            <w:r w:rsidRPr="00F1028E">
              <w:t>Mount Olivet Home</w:t>
            </w:r>
          </w:p>
        </w:tc>
      </w:tr>
      <w:tr w:rsidR="004743B6" w:rsidRPr="00F1028E" w14:paraId="7072343F"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F2097F4" w14:textId="77777777" w:rsidR="004743B6" w:rsidRPr="00F1028E" w:rsidRDefault="004743B6" w:rsidP="004743B6">
            <w:pPr>
              <w:pStyle w:val="Tabletext"/>
            </w:pPr>
            <w:r w:rsidRPr="00F1028E">
              <w:t xml:space="preserve">Mount Olivet </w:t>
            </w:r>
            <w:proofErr w:type="spellStart"/>
            <w:r w:rsidRPr="00F1028E">
              <w:t>Careview</w:t>
            </w:r>
            <w:proofErr w:type="spellEnd"/>
            <w:r w:rsidRPr="00F1028E">
              <w:t xml:space="preserve"> Homes</w:t>
            </w:r>
          </w:p>
        </w:tc>
      </w:tr>
      <w:tr w:rsidR="004743B6" w:rsidRPr="00F1028E" w14:paraId="2ACD3EF8"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684B461A" w14:textId="77777777" w:rsidR="004743B6" w:rsidRPr="00F1028E" w:rsidRDefault="004743B6" w:rsidP="004743B6">
            <w:pPr>
              <w:pStyle w:val="Tabletext"/>
            </w:pPr>
            <w:r w:rsidRPr="00F1028E">
              <w:t>Ebenezer Care Center</w:t>
            </w:r>
          </w:p>
        </w:tc>
      </w:tr>
      <w:tr w:rsidR="004743B6" w:rsidRPr="00F1028E" w14:paraId="4ABC9E63"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1EF57CAC" w14:textId="77777777" w:rsidR="004743B6" w:rsidRPr="00F1028E" w:rsidRDefault="004743B6" w:rsidP="004743B6">
            <w:pPr>
              <w:pStyle w:val="Tabletext"/>
            </w:pPr>
            <w:r w:rsidRPr="00F1028E">
              <w:t>Friendship Manor Shakopee</w:t>
            </w:r>
            <w:r w:rsidRPr="00F1028E">
              <w:tab/>
            </w:r>
          </w:p>
        </w:tc>
      </w:tr>
      <w:tr w:rsidR="004743B6" w:rsidRPr="00F1028E" w14:paraId="60F53160"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11515E1" w14:textId="77777777" w:rsidR="004743B6" w:rsidRPr="00F1028E" w:rsidRDefault="004743B6" w:rsidP="004743B6">
            <w:pPr>
              <w:pStyle w:val="Tabletext"/>
            </w:pPr>
            <w:r w:rsidRPr="00F1028E">
              <w:t>Hope Residence</w:t>
            </w:r>
            <w:r w:rsidRPr="00F1028E">
              <w:tab/>
            </w:r>
          </w:p>
        </w:tc>
      </w:tr>
      <w:tr w:rsidR="004743B6" w:rsidRPr="00F1028E" w14:paraId="38B5E8D4"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9742B82" w14:textId="77777777" w:rsidR="004743B6" w:rsidRPr="00F1028E" w:rsidRDefault="004743B6" w:rsidP="004743B6">
            <w:pPr>
              <w:pStyle w:val="Tabletext"/>
            </w:pPr>
            <w:r w:rsidRPr="00F1028E">
              <w:t>Victory Health and Rehabilitation</w:t>
            </w:r>
            <w:r w:rsidRPr="00F1028E">
              <w:tab/>
            </w:r>
          </w:p>
        </w:tc>
      </w:tr>
      <w:tr w:rsidR="004743B6" w:rsidRPr="00F1028E" w14:paraId="024EAFA0"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5B1D53F" w14:textId="77777777" w:rsidR="004743B6" w:rsidRPr="00F1028E" w:rsidRDefault="004743B6" w:rsidP="004743B6">
            <w:pPr>
              <w:pStyle w:val="Tabletext"/>
            </w:pPr>
            <w:r w:rsidRPr="00F1028E">
              <w:t>Ebenezer Ridges Care Center</w:t>
            </w:r>
            <w:r w:rsidRPr="00F1028E">
              <w:tab/>
            </w:r>
          </w:p>
        </w:tc>
      </w:tr>
      <w:tr w:rsidR="004743B6" w:rsidRPr="00F1028E" w14:paraId="6275363A"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1FB44985" w14:textId="77777777" w:rsidR="004743B6" w:rsidRPr="00F1028E" w:rsidRDefault="004743B6" w:rsidP="004743B6">
            <w:pPr>
              <w:pStyle w:val="Tabletext"/>
            </w:pPr>
            <w:r w:rsidRPr="00F1028E">
              <w:t xml:space="preserve">Carondelet Village </w:t>
            </w:r>
          </w:p>
        </w:tc>
      </w:tr>
      <w:tr w:rsidR="004743B6" w:rsidRPr="00F1028E" w14:paraId="4A048F09"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5AE47C8" w14:textId="77777777" w:rsidR="004743B6" w:rsidRPr="00F1028E" w:rsidRDefault="004743B6" w:rsidP="004743B6">
            <w:pPr>
              <w:pStyle w:val="Tabletext"/>
            </w:pPr>
            <w:r w:rsidRPr="00F1028E">
              <w:t>The Glenn Hopkins</w:t>
            </w:r>
            <w:r w:rsidRPr="00F1028E">
              <w:tab/>
            </w:r>
          </w:p>
        </w:tc>
      </w:tr>
      <w:tr w:rsidR="004743B6" w:rsidRPr="00F1028E" w14:paraId="356623B1"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2BF01BC5" w14:textId="77777777" w:rsidR="004743B6" w:rsidRPr="00F1028E" w:rsidRDefault="004743B6" w:rsidP="004743B6">
            <w:pPr>
              <w:pStyle w:val="Tabletext"/>
            </w:pPr>
            <w:r w:rsidRPr="00F1028E">
              <w:t>Saint Therese of New Hope</w:t>
            </w:r>
            <w:r w:rsidRPr="00F1028E">
              <w:tab/>
            </w:r>
          </w:p>
        </w:tc>
      </w:tr>
      <w:tr w:rsidR="004743B6" w:rsidRPr="00F1028E" w14:paraId="41949E2A"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2A740FF3" w14:textId="77777777" w:rsidR="004743B6" w:rsidRPr="00F1028E" w:rsidRDefault="004743B6" w:rsidP="004743B6">
            <w:pPr>
              <w:pStyle w:val="Tabletext"/>
            </w:pPr>
            <w:r w:rsidRPr="00F1028E">
              <w:t xml:space="preserve">Maple Hill Senior Living </w:t>
            </w:r>
            <w:r w:rsidRPr="00F1028E">
              <w:tab/>
            </w:r>
          </w:p>
        </w:tc>
      </w:tr>
      <w:tr w:rsidR="004743B6" w:rsidRPr="00F1028E" w14:paraId="6293BBD6"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D8496A2" w14:textId="77777777" w:rsidR="004743B6" w:rsidRPr="00F1028E" w:rsidRDefault="004743B6" w:rsidP="004743B6">
            <w:pPr>
              <w:pStyle w:val="Tabletext"/>
            </w:pPr>
            <w:r w:rsidRPr="00F1028E">
              <w:t>Benedictine Living- Owatonna</w:t>
            </w:r>
            <w:r w:rsidRPr="00F1028E">
              <w:tab/>
            </w:r>
          </w:p>
        </w:tc>
      </w:tr>
      <w:tr w:rsidR="004743B6" w:rsidRPr="00F1028E" w14:paraId="23F2BA51"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5899EBAA" w14:textId="77777777" w:rsidR="004743B6" w:rsidRPr="00F1028E" w:rsidRDefault="004743B6" w:rsidP="004743B6">
            <w:pPr>
              <w:pStyle w:val="Tabletext"/>
            </w:pPr>
            <w:proofErr w:type="spellStart"/>
            <w:r w:rsidRPr="00F1028E">
              <w:t>Cerenity</w:t>
            </w:r>
            <w:proofErr w:type="spellEnd"/>
            <w:r w:rsidRPr="00F1028E">
              <w:t xml:space="preserve"> White Bear Lake</w:t>
            </w:r>
            <w:r w:rsidRPr="00F1028E">
              <w:tab/>
            </w:r>
          </w:p>
        </w:tc>
      </w:tr>
      <w:tr w:rsidR="004743B6" w:rsidRPr="00F1028E" w14:paraId="58B956B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1E27BEF" w14:textId="77777777" w:rsidR="004743B6" w:rsidRPr="00F1028E" w:rsidRDefault="004743B6" w:rsidP="004743B6">
            <w:pPr>
              <w:pStyle w:val="Tabletext"/>
            </w:pPr>
            <w:r w:rsidRPr="00F1028E">
              <w:t>Benedictine Living Community</w:t>
            </w:r>
            <w:r w:rsidRPr="00F1028E">
              <w:tab/>
            </w:r>
          </w:p>
        </w:tc>
      </w:tr>
      <w:tr w:rsidR="004743B6" w:rsidRPr="00F1028E" w14:paraId="41AA539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59418579" w14:textId="77777777" w:rsidR="004743B6" w:rsidRPr="00F1028E" w:rsidRDefault="004743B6" w:rsidP="004743B6">
            <w:pPr>
              <w:pStyle w:val="Tabletext"/>
            </w:pPr>
            <w:r w:rsidRPr="00F1028E">
              <w:t>Courage Kenny Rehabilitation Institute - TRP, part of Allina Health</w:t>
            </w:r>
            <w:r w:rsidRPr="00F1028E">
              <w:tab/>
            </w:r>
          </w:p>
        </w:tc>
      </w:tr>
      <w:tr w:rsidR="004743B6" w:rsidRPr="00F1028E" w14:paraId="1A791919"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E569403" w14:textId="77777777" w:rsidR="004743B6" w:rsidRPr="00F1028E" w:rsidRDefault="004743B6" w:rsidP="004743B6">
            <w:pPr>
              <w:pStyle w:val="Tabletext"/>
            </w:pPr>
            <w:r w:rsidRPr="00F1028E">
              <w:t>Sholom</w:t>
            </w:r>
            <w:r w:rsidRPr="00F1028E">
              <w:tab/>
            </w:r>
          </w:p>
        </w:tc>
      </w:tr>
      <w:tr w:rsidR="004743B6" w:rsidRPr="00F1028E" w14:paraId="3BEFA3D3"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2C49E0A" w14:textId="77777777" w:rsidR="004743B6" w:rsidRPr="00F1028E" w:rsidRDefault="004743B6" w:rsidP="004743B6">
            <w:pPr>
              <w:pStyle w:val="Tabletext"/>
            </w:pPr>
            <w:r w:rsidRPr="00F1028E">
              <w:t xml:space="preserve">Auburn Manor </w:t>
            </w:r>
            <w:r w:rsidRPr="00F1028E">
              <w:tab/>
            </w:r>
          </w:p>
        </w:tc>
      </w:tr>
      <w:tr w:rsidR="004743B6" w:rsidRPr="00F1028E" w14:paraId="2A36963A"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36CA659" w14:textId="77777777" w:rsidR="004743B6" w:rsidRPr="00F1028E" w:rsidRDefault="004743B6" w:rsidP="004743B6">
            <w:pPr>
              <w:pStyle w:val="Tabletext"/>
            </w:pPr>
            <w:proofErr w:type="spellStart"/>
            <w:r w:rsidRPr="00F1028E">
              <w:t>Lyngblomsten</w:t>
            </w:r>
            <w:proofErr w:type="spellEnd"/>
            <w:r w:rsidRPr="00F1028E">
              <w:t xml:space="preserve"> Care Center</w:t>
            </w:r>
            <w:r w:rsidRPr="00F1028E">
              <w:tab/>
            </w:r>
          </w:p>
        </w:tc>
      </w:tr>
      <w:tr w:rsidR="004743B6" w:rsidRPr="00F1028E" w14:paraId="7AE2E052"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B2DE625" w14:textId="77777777" w:rsidR="004743B6" w:rsidRPr="00F1028E" w:rsidRDefault="004743B6" w:rsidP="004743B6">
            <w:pPr>
              <w:pStyle w:val="Tabletext"/>
            </w:pPr>
            <w:r w:rsidRPr="00F1028E">
              <w:t>Birchwood Senior Living</w:t>
            </w:r>
            <w:r w:rsidRPr="00F1028E">
              <w:tab/>
            </w:r>
          </w:p>
        </w:tc>
      </w:tr>
      <w:tr w:rsidR="004743B6" w:rsidRPr="00F1028E" w14:paraId="4EC31224"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6CC4A38C" w14:textId="77777777" w:rsidR="004743B6" w:rsidRPr="00F1028E" w:rsidRDefault="004743B6" w:rsidP="004743B6">
            <w:pPr>
              <w:pStyle w:val="Tabletext"/>
            </w:pPr>
            <w:r w:rsidRPr="00F1028E">
              <w:t>Meadow Ridge Senior Living</w:t>
            </w:r>
            <w:r w:rsidRPr="00F1028E">
              <w:tab/>
            </w:r>
          </w:p>
        </w:tc>
      </w:tr>
      <w:tr w:rsidR="004743B6" w:rsidRPr="00F1028E" w14:paraId="71D355E2"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2C9BD8A7" w14:textId="77777777" w:rsidR="004743B6" w:rsidRPr="00F1028E" w:rsidRDefault="004743B6" w:rsidP="004743B6">
            <w:pPr>
              <w:pStyle w:val="Tabletext"/>
            </w:pPr>
            <w:r w:rsidRPr="00F1028E">
              <w:t>Ebenezer: Martin Luther Senior Living</w:t>
            </w:r>
            <w:r w:rsidRPr="00F1028E">
              <w:tab/>
            </w:r>
          </w:p>
        </w:tc>
      </w:tr>
      <w:tr w:rsidR="004743B6" w:rsidRPr="00F1028E" w14:paraId="3C7A8AD9"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5392A96D" w14:textId="77777777" w:rsidR="004743B6" w:rsidRPr="00F1028E" w:rsidRDefault="004743B6" w:rsidP="004743B6">
            <w:pPr>
              <w:pStyle w:val="Tabletext"/>
            </w:pPr>
            <w:r w:rsidRPr="00F1028E">
              <w:t>Prairie Bluffs (RM/Marquis)</w:t>
            </w:r>
            <w:r w:rsidRPr="00F1028E">
              <w:tab/>
            </w:r>
          </w:p>
        </w:tc>
      </w:tr>
      <w:tr w:rsidR="004743B6" w:rsidRPr="00F1028E" w14:paraId="1E04D6CF"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42D6EEA" w14:textId="77777777" w:rsidR="004743B6" w:rsidRPr="00F1028E" w:rsidRDefault="004743B6" w:rsidP="004743B6">
            <w:pPr>
              <w:pStyle w:val="Tabletext"/>
            </w:pPr>
            <w:proofErr w:type="spellStart"/>
            <w:r w:rsidRPr="00F1028E">
              <w:t>Edenbrook</w:t>
            </w:r>
            <w:proofErr w:type="spellEnd"/>
            <w:r w:rsidRPr="00F1028E">
              <w:t xml:space="preserve"> of Edina</w:t>
            </w:r>
            <w:r w:rsidRPr="00F1028E">
              <w:tab/>
            </w:r>
          </w:p>
        </w:tc>
      </w:tr>
      <w:tr w:rsidR="004743B6" w:rsidRPr="00F1028E" w14:paraId="47B4DEE7"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AB187D6" w14:textId="77777777" w:rsidR="004743B6" w:rsidRPr="00F1028E" w:rsidRDefault="004743B6" w:rsidP="004743B6">
            <w:pPr>
              <w:pStyle w:val="Tabletext"/>
            </w:pPr>
            <w:r w:rsidRPr="00F1028E">
              <w:t>Select Senior Living</w:t>
            </w:r>
            <w:r w:rsidRPr="00F1028E">
              <w:tab/>
            </w:r>
          </w:p>
        </w:tc>
      </w:tr>
      <w:tr w:rsidR="004743B6" w:rsidRPr="00F1028E" w14:paraId="0036736B"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0D82CAC" w14:textId="77777777" w:rsidR="004743B6" w:rsidRPr="00F1028E" w:rsidRDefault="004743B6" w:rsidP="004743B6">
            <w:pPr>
              <w:pStyle w:val="Tabletext"/>
            </w:pPr>
            <w:r w:rsidRPr="00F1028E">
              <w:t>Elk River Senior Living</w:t>
            </w:r>
            <w:r w:rsidRPr="00F1028E">
              <w:tab/>
            </w:r>
          </w:p>
        </w:tc>
      </w:tr>
      <w:tr w:rsidR="004743B6" w:rsidRPr="00F1028E" w14:paraId="60DDC43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3F67470" w14:textId="77777777" w:rsidR="004743B6" w:rsidRPr="00F1028E" w:rsidRDefault="004743B6" w:rsidP="004743B6">
            <w:pPr>
              <w:pStyle w:val="Tabletext"/>
            </w:pPr>
            <w:proofErr w:type="spellStart"/>
            <w:r w:rsidRPr="00F1028E">
              <w:t>Cerenity</w:t>
            </w:r>
            <w:proofErr w:type="spellEnd"/>
            <w:r w:rsidRPr="00F1028E">
              <w:t xml:space="preserve"> Senior Care Humboldt</w:t>
            </w:r>
            <w:r w:rsidRPr="00F1028E">
              <w:tab/>
            </w:r>
          </w:p>
        </w:tc>
      </w:tr>
      <w:tr w:rsidR="004743B6" w:rsidRPr="00F1028E" w14:paraId="3AD8ACEE"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6BE3A8B" w14:textId="77777777" w:rsidR="004743B6" w:rsidRPr="00F1028E" w:rsidRDefault="004743B6" w:rsidP="004743B6">
            <w:pPr>
              <w:pStyle w:val="Tabletext"/>
            </w:pPr>
            <w:r w:rsidRPr="00F1028E">
              <w:t>Bel Rae Senior Living</w:t>
            </w:r>
            <w:r w:rsidRPr="00F1028E">
              <w:tab/>
            </w:r>
          </w:p>
        </w:tc>
      </w:tr>
      <w:tr w:rsidR="004743B6" w:rsidRPr="00F1028E" w14:paraId="2CEFECB8"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256EF669" w14:textId="77777777" w:rsidR="004743B6" w:rsidRPr="00F1028E" w:rsidRDefault="004743B6" w:rsidP="004743B6">
            <w:pPr>
              <w:pStyle w:val="Tabletext"/>
            </w:pPr>
            <w:r w:rsidRPr="00F1028E">
              <w:t>Lake City Care Center</w:t>
            </w:r>
            <w:r w:rsidRPr="00F1028E">
              <w:tab/>
            </w:r>
          </w:p>
        </w:tc>
      </w:tr>
      <w:tr w:rsidR="004743B6" w:rsidRPr="00F1028E" w14:paraId="71B20A56"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B5908C4" w14:textId="77777777" w:rsidR="004743B6" w:rsidRPr="00F1028E" w:rsidRDefault="004743B6" w:rsidP="004743B6">
            <w:pPr>
              <w:pStyle w:val="Tabletext"/>
            </w:pPr>
            <w:r w:rsidRPr="00F1028E">
              <w:lastRenderedPageBreak/>
              <w:t>Friendship Village of Bloomington</w:t>
            </w:r>
            <w:r w:rsidRPr="00F1028E">
              <w:tab/>
            </w:r>
          </w:p>
        </w:tc>
      </w:tr>
      <w:tr w:rsidR="004743B6" w:rsidRPr="00F1028E" w14:paraId="75F348B6"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56437BDA" w14:textId="77777777" w:rsidR="004743B6" w:rsidRPr="00F1028E" w:rsidRDefault="004743B6" w:rsidP="004743B6">
            <w:pPr>
              <w:pStyle w:val="Tabletext"/>
            </w:pPr>
            <w:r w:rsidRPr="00F1028E">
              <w:t>Mainstreet Village</w:t>
            </w:r>
            <w:r w:rsidRPr="00F1028E">
              <w:tab/>
            </w:r>
          </w:p>
        </w:tc>
      </w:tr>
      <w:tr w:rsidR="004743B6" w:rsidRPr="00F1028E" w14:paraId="62D436E9"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11396B40" w14:textId="77777777" w:rsidR="004743B6" w:rsidRPr="00F1028E" w:rsidRDefault="004743B6" w:rsidP="004743B6">
            <w:pPr>
              <w:pStyle w:val="Tabletext"/>
            </w:pPr>
            <w:r w:rsidRPr="00F1028E">
              <w:t>Good Life Assisted Living &amp; Memory Care</w:t>
            </w:r>
            <w:r w:rsidRPr="00F1028E">
              <w:tab/>
            </w:r>
          </w:p>
        </w:tc>
      </w:tr>
      <w:tr w:rsidR="004743B6" w:rsidRPr="00F1028E" w14:paraId="25666EAC"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24B7F7C" w14:textId="77777777" w:rsidR="004743B6" w:rsidRPr="00F1028E" w:rsidRDefault="004743B6" w:rsidP="004743B6">
            <w:pPr>
              <w:pStyle w:val="Tabletext"/>
            </w:pPr>
            <w:r w:rsidRPr="00F1028E">
              <w:t>Marvella - Presbyterian Homes and Services</w:t>
            </w:r>
            <w:r w:rsidRPr="00F1028E">
              <w:tab/>
            </w:r>
          </w:p>
        </w:tc>
      </w:tr>
      <w:tr w:rsidR="004743B6" w:rsidRPr="00F1028E" w14:paraId="3F285D7F"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65B07FEC" w14:textId="77777777" w:rsidR="004743B6" w:rsidRPr="00F1028E" w:rsidRDefault="004743B6" w:rsidP="004743B6">
            <w:pPr>
              <w:pStyle w:val="Tabletext"/>
            </w:pPr>
            <w:r w:rsidRPr="00F1028E">
              <w:t>Benedictine Health Center</w:t>
            </w:r>
            <w:r w:rsidRPr="00F1028E">
              <w:tab/>
            </w:r>
          </w:p>
        </w:tc>
      </w:tr>
      <w:tr w:rsidR="004743B6" w:rsidRPr="00F1028E" w14:paraId="76C95306"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A97A609" w14:textId="77777777" w:rsidR="004743B6" w:rsidRPr="00F1028E" w:rsidRDefault="004743B6" w:rsidP="004743B6">
            <w:pPr>
              <w:pStyle w:val="Tabletext"/>
            </w:pPr>
            <w:r w:rsidRPr="00F1028E">
              <w:t>Benedictine Living</w:t>
            </w:r>
            <w:r w:rsidRPr="00F1028E">
              <w:tab/>
            </w:r>
          </w:p>
        </w:tc>
      </w:tr>
      <w:tr w:rsidR="004743B6" w:rsidRPr="00F1028E" w14:paraId="5318352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24831062" w14:textId="77777777" w:rsidR="004743B6" w:rsidRPr="00F1028E" w:rsidRDefault="004743B6" w:rsidP="004743B6">
            <w:pPr>
              <w:pStyle w:val="Tabletext"/>
            </w:pPr>
            <w:r w:rsidRPr="00F1028E">
              <w:t>Good Samaritan Society -Stillwater</w:t>
            </w:r>
            <w:r w:rsidRPr="00F1028E">
              <w:tab/>
            </w:r>
          </w:p>
        </w:tc>
      </w:tr>
      <w:tr w:rsidR="004743B6" w:rsidRPr="00F1028E" w14:paraId="012A0085"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62BCD451" w14:textId="77777777" w:rsidR="004743B6" w:rsidRPr="00F1028E" w:rsidRDefault="004743B6" w:rsidP="004743B6">
            <w:pPr>
              <w:pStyle w:val="Tabletext"/>
            </w:pPr>
            <w:r w:rsidRPr="00F1028E">
              <w:t>Phoenix Residence Inc</w:t>
            </w:r>
            <w:r w:rsidRPr="00F1028E">
              <w:tab/>
            </w:r>
          </w:p>
        </w:tc>
      </w:tr>
      <w:tr w:rsidR="004743B6" w:rsidRPr="00F1028E" w14:paraId="39BA9C5C"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362A0AB" w14:textId="77777777" w:rsidR="004743B6" w:rsidRPr="00F1028E" w:rsidRDefault="004743B6" w:rsidP="004743B6">
            <w:pPr>
              <w:pStyle w:val="Tabletext"/>
            </w:pPr>
            <w:r w:rsidRPr="00F1028E">
              <w:t>Good Samaritan Society Waconia and Westview Acres</w:t>
            </w:r>
            <w:r w:rsidRPr="00F1028E">
              <w:tab/>
            </w:r>
          </w:p>
        </w:tc>
      </w:tr>
      <w:tr w:rsidR="004743B6" w:rsidRPr="00F1028E" w14:paraId="641115BC"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70D4B5D" w14:textId="77777777" w:rsidR="004743B6" w:rsidRPr="00F1028E" w:rsidRDefault="004743B6" w:rsidP="004743B6">
            <w:pPr>
              <w:pStyle w:val="Tabletext"/>
            </w:pPr>
            <w:r w:rsidRPr="00F1028E">
              <w:t>Providence Place Senior Living</w:t>
            </w:r>
            <w:r w:rsidRPr="00F1028E">
              <w:tab/>
            </w:r>
          </w:p>
        </w:tc>
      </w:tr>
      <w:tr w:rsidR="004743B6" w:rsidRPr="00F1028E" w14:paraId="6C14D55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E7BBD29" w14:textId="77777777" w:rsidR="004743B6" w:rsidRPr="00F1028E" w:rsidRDefault="004743B6" w:rsidP="004743B6">
            <w:pPr>
              <w:pStyle w:val="Tabletext"/>
            </w:pPr>
            <w:r w:rsidRPr="00F1028E">
              <w:t>Good Samaritan Society-Stillwater</w:t>
            </w:r>
            <w:r w:rsidRPr="00F1028E">
              <w:tab/>
            </w:r>
          </w:p>
        </w:tc>
      </w:tr>
      <w:tr w:rsidR="004743B6" w:rsidRPr="00F1028E" w14:paraId="18A7F2FA"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64A3A35" w14:textId="77777777" w:rsidR="004743B6" w:rsidRPr="00F1028E" w:rsidRDefault="004743B6" w:rsidP="004743B6">
            <w:pPr>
              <w:pStyle w:val="Tabletext"/>
            </w:pPr>
            <w:r w:rsidRPr="00F1028E">
              <w:t>Saint Therese Senior Living at Oxbow Lake</w:t>
            </w:r>
            <w:r w:rsidRPr="00F1028E">
              <w:tab/>
            </w:r>
          </w:p>
        </w:tc>
      </w:tr>
      <w:tr w:rsidR="004743B6" w:rsidRPr="00F1028E" w14:paraId="551784A9"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E210DB3" w14:textId="77777777" w:rsidR="004743B6" w:rsidRPr="00F1028E" w:rsidRDefault="004743B6" w:rsidP="004743B6">
            <w:pPr>
              <w:pStyle w:val="Tabletext"/>
            </w:pPr>
            <w:r w:rsidRPr="00F1028E">
              <w:t>Hennepin Healthcare</w:t>
            </w:r>
            <w:r w:rsidRPr="00F1028E">
              <w:tab/>
            </w:r>
          </w:p>
        </w:tc>
      </w:tr>
      <w:tr w:rsidR="004743B6" w:rsidRPr="00F1028E" w14:paraId="4D1C2EFB"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2493252" w14:textId="77777777" w:rsidR="004743B6" w:rsidRPr="00F1028E" w:rsidRDefault="004743B6" w:rsidP="004743B6">
            <w:pPr>
              <w:pStyle w:val="Tabletext"/>
            </w:pPr>
            <w:r w:rsidRPr="00F1028E">
              <w:t>Senior Care Communities</w:t>
            </w:r>
            <w:r w:rsidRPr="00F1028E">
              <w:tab/>
            </w:r>
          </w:p>
        </w:tc>
      </w:tr>
      <w:tr w:rsidR="004743B6" w:rsidRPr="00F1028E" w14:paraId="27FD4702"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D43400E" w14:textId="77777777" w:rsidR="004743B6" w:rsidRPr="00F1028E" w:rsidRDefault="004743B6" w:rsidP="004743B6">
            <w:pPr>
              <w:pStyle w:val="Tabletext"/>
            </w:pPr>
            <w:r w:rsidRPr="00F1028E">
              <w:t xml:space="preserve">The Gables of Boutwells Landing- Presbyterian Homes &amp; Services </w:t>
            </w:r>
            <w:r w:rsidRPr="00F1028E">
              <w:tab/>
            </w:r>
          </w:p>
        </w:tc>
      </w:tr>
      <w:tr w:rsidR="004743B6" w:rsidRPr="00F1028E" w14:paraId="3BC45CA7"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A99DD1C" w14:textId="77777777" w:rsidR="004743B6" w:rsidRPr="00F1028E" w:rsidRDefault="004743B6" w:rsidP="004743B6">
            <w:pPr>
              <w:pStyle w:val="Tabletext"/>
            </w:pPr>
            <w:r w:rsidRPr="00F1028E">
              <w:t>Summit Hill Senior Living</w:t>
            </w:r>
            <w:r w:rsidRPr="00F1028E">
              <w:tab/>
            </w:r>
          </w:p>
        </w:tc>
      </w:tr>
      <w:tr w:rsidR="004743B6" w:rsidRPr="00F1028E" w14:paraId="2209B414"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77235891" w14:textId="77777777" w:rsidR="004743B6" w:rsidRPr="00F1028E" w:rsidRDefault="004743B6" w:rsidP="004743B6">
            <w:pPr>
              <w:pStyle w:val="Tabletext"/>
            </w:pPr>
            <w:r w:rsidRPr="00F1028E">
              <w:t>The Villas at Osseo</w:t>
            </w:r>
            <w:r w:rsidRPr="00F1028E">
              <w:tab/>
            </w:r>
          </w:p>
        </w:tc>
      </w:tr>
      <w:tr w:rsidR="004743B6" w:rsidRPr="00F1028E" w14:paraId="77CA9AA7"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694E316A" w14:textId="77777777" w:rsidR="004743B6" w:rsidRPr="00F1028E" w:rsidRDefault="004743B6" w:rsidP="004743B6">
            <w:pPr>
              <w:pStyle w:val="Tabletext"/>
            </w:pPr>
            <w:r w:rsidRPr="00F1028E">
              <w:t>Benedictine New Brighton</w:t>
            </w:r>
            <w:r w:rsidRPr="00F1028E">
              <w:tab/>
            </w:r>
          </w:p>
        </w:tc>
      </w:tr>
      <w:tr w:rsidR="004743B6" w:rsidRPr="00F1028E" w14:paraId="2331A593"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329BEF21" w14:textId="77777777" w:rsidR="004743B6" w:rsidRPr="00F1028E" w:rsidRDefault="004743B6" w:rsidP="004743B6">
            <w:pPr>
              <w:pStyle w:val="Tabletext"/>
            </w:pPr>
            <w:r w:rsidRPr="00F1028E">
              <w:t>Andrew Residence</w:t>
            </w:r>
            <w:r w:rsidRPr="00F1028E">
              <w:tab/>
            </w:r>
          </w:p>
        </w:tc>
      </w:tr>
      <w:tr w:rsidR="004743B6" w:rsidRPr="00F1028E" w14:paraId="02F9FF7E"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2A9B10C" w14:textId="77777777" w:rsidR="004743B6" w:rsidRPr="00F1028E" w:rsidRDefault="004743B6" w:rsidP="004743B6">
            <w:pPr>
              <w:pStyle w:val="Tabletext"/>
            </w:pPr>
            <w:r w:rsidRPr="00F1028E">
              <w:t xml:space="preserve">The </w:t>
            </w:r>
            <w:proofErr w:type="spellStart"/>
            <w:r w:rsidRPr="00F1028E">
              <w:t>Wellstead</w:t>
            </w:r>
            <w:proofErr w:type="spellEnd"/>
            <w:r w:rsidRPr="00F1028E">
              <w:t xml:space="preserve"> of Rogers </w:t>
            </w:r>
            <w:r w:rsidRPr="00F1028E">
              <w:tab/>
            </w:r>
          </w:p>
        </w:tc>
      </w:tr>
      <w:tr w:rsidR="004743B6" w:rsidRPr="00F1028E" w14:paraId="4BC9FCFD"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4BCB27FD" w14:textId="77777777" w:rsidR="004743B6" w:rsidRPr="00F1028E" w:rsidRDefault="004743B6" w:rsidP="004743B6">
            <w:pPr>
              <w:pStyle w:val="Tabletext"/>
            </w:pPr>
            <w:r w:rsidRPr="00F1028E">
              <w:t xml:space="preserve">Hope Springs at </w:t>
            </w:r>
            <w:proofErr w:type="spellStart"/>
            <w:r w:rsidRPr="00F1028E">
              <w:t>Minnetoka</w:t>
            </w:r>
            <w:proofErr w:type="spellEnd"/>
            <w:r w:rsidRPr="00F1028E">
              <w:tab/>
            </w:r>
          </w:p>
        </w:tc>
      </w:tr>
      <w:tr w:rsidR="004743B6" w:rsidRPr="00F1028E" w14:paraId="2999D126"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1EFB4BDB" w14:textId="77777777" w:rsidR="004743B6" w:rsidRPr="00F1028E" w:rsidRDefault="004743B6" w:rsidP="004743B6">
            <w:pPr>
              <w:pStyle w:val="Tabletext"/>
            </w:pPr>
            <w:r w:rsidRPr="00F1028E">
              <w:t>Woodbury Senior Living</w:t>
            </w:r>
            <w:r w:rsidRPr="00F1028E">
              <w:tab/>
            </w:r>
          </w:p>
        </w:tc>
      </w:tr>
      <w:tr w:rsidR="004743B6" w:rsidRPr="00F1028E" w14:paraId="57237FCE"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CF96850" w14:textId="77777777" w:rsidR="004743B6" w:rsidRPr="00F1028E" w:rsidRDefault="004743B6" w:rsidP="004743B6">
            <w:pPr>
              <w:pStyle w:val="Tabletext"/>
            </w:pPr>
            <w:r w:rsidRPr="00F1028E">
              <w:t>Interlude Restorative Suites West Health</w:t>
            </w:r>
            <w:r w:rsidRPr="00F1028E">
              <w:tab/>
            </w:r>
          </w:p>
        </w:tc>
      </w:tr>
      <w:tr w:rsidR="004743B6" w:rsidRPr="00F1028E" w14:paraId="5A50329E" w14:textId="77777777" w:rsidTr="00E160D8">
        <w:trPr>
          <w:jc w:val="center"/>
        </w:trPr>
        <w:tc>
          <w:tcPr>
            <w:tcW w:w="9330" w:type="dxa"/>
            <w:tcBorders>
              <w:top w:val="single" w:sz="4" w:space="0" w:color="auto"/>
              <w:left w:val="single" w:sz="12" w:space="0" w:color="000080"/>
              <w:bottom w:val="single" w:sz="4" w:space="0" w:color="auto"/>
              <w:right w:val="single" w:sz="12" w:space="0" w:color="000080"/>
            </w:tcBorders>
          </w:tcPr>
          <w:p w14:paraId="07EAEB44" w14:textId="77777777" w:rsidR="004743B6" w:rsidRPr="00F1028E" w:rsidRDefault="004743B6" w:rsidP="004743B6">
            <w:pPr>
              <w:pStyle w:val="Tabletext"/>
            </w:pPr>
            <w:r w:rsidRPr="00F1028E">
              <w:t>Johanna Shores</w:t>
            </w:r>
            <w:r w:rsidRPr="00F1028E">
              <w:tab/>
            </w:r>
          </w:p>
        </w:tc>
      </w:tr>
      <w:bookmarkEnd w:id="17"/>
    </w:tbl>
    <w:p w14:paraId="667BDE68" w14:textId="77777777" w:rsidR="006B6162" w:rsidRDefault="006B6162" w:rsidP="006B6162">
      <w:pPr>
        <w:pStyle w:val="BodyText"/>
      </w:pPr>
    </w:p>
    <w:p w14:paraId="39101BAC" w14:textId="77777777" w:rsidR="006B6162" w:rsidRDefault="006B6162" w:rsidP="006B6162">
      <w:pPr>
        <w:pStyle w:val="BodyText"/>
      </w:pPr>
    </w:p>
    <w:p w14:paraId="3A027B03" w14:textId="77777777" w:rsidR="006B6162" w:rsidRDefault="006B6162" w:rsidP="006B6162">
      <w:pPr>
        <w:pStyle w:val="BodyText"/>
        <w:sectPr w:rsidR="006B6162" w:rsidSect="00DF3FBE">
          <w:footerReference w:type="default" r:id="rId21"/>
          <w:pgSz w:w="12240" w:h="15840" w:code="1"/>
          <w:pgMar w:top="1440" w:right="1440" w:bottom="1440" w:left="1440" w:header="432" w:footer="432" w:gutter="0"/>
          <w:pgNumType w:start="1"/>
          <w:cols w:space="720"/>
          <w:docGrid w:linePitch="360"/>
        </w:sectPr>
      </w:pPr>
    </w:p>
    <w:p w14:paraId="0C3600A7" w14:textId="77777777" w:rsidR="00271872" w:rsidRDefault="00271872" w:rsidP="00271872">
      <w:pPr>
        <w:pStyle w:val="Heading1"/>
      </w:pPr>
      <w:bookmarkStart w:id="18" w:name="_Toc336506607"/>
      <w:bookmarkEnd w:id="16"/>
      <w:r>
        <w:lastRenderedPageBreak/>
        <w:t>Appendix C:  Relevant Plans</w:t>
      </w:r>
      <w:bookmarkEnd w:id="18"/>
    </w:p>
    <w:p w14:paraId="0EC3C2FD" w14:textId="53428354" w:rsidR="00271872" w:rsidRDefault="00E160D8" w:rsidP="00A72F37">
      <w:pPr>
        <w:pStyle w:val="BodyText"/>
      </w:pPr>
      <w:r>
        <w:t>These are suggestions of plans players may want to have available during the exercise. Your facility may have additional plans that you want to have available during the exercise.</w:t>
      </w:r>
    </w:p>
    <w:p w14:paraId="7060E5CE" w14:textId="008E1DA9" w:rsidR="00E160D8" w:rsidRDefault="00E160D8" w:rsidP="00E160D8">
      <w:pPr>
        <w:pStyle w:val="BodyText"/>
        <w:numPr>
          <w:ilvl w:val="0"/>
          <w:numId w:val="36"/>
        </w:numPr>
      </w:pPr>
      <w:r>
        <w:t>Infection Prevention and Control policies and procedures</w:t>
      </w:r>
    </w:p>
    <w:p w14:paraId="756B97E5" w14:textId="584A1F6B" w:rsidR="00E160D8" w:rsidRDefault="00E160D8" w:rsidP="00E160D8">
      <w:pPr>
        <w:pStyle w:val="BodyText"/>
        <w:numPr>
          <w:ilvl w:val="0"/>
          <w:numId w:val="36"/>
        </w:numPr>
      </w:pPr>
      <w:r>
        <w:t>Infectious disease outbreak plan</w:t>
      </w:r>
    </w:p>
    <w:p w14:paraId="6C4CF182" w14:textId="77E46A6F" w:rsidR="00E160D8" w:rsidRDefault="00E160D8" w:rsidP="00E160D8">
      <w:pPr>
        <w:pStyle w:val="BodyText"/>
        <w:numPr>
          <w:ilvl w:val="0"/>
          <w:numId w:val="36"/>
        </w:numPr>
      </w:pPr>
      <w:r>
        <w:t>Communications plan</w:t>
      </w:r>
    </w:p>
    <w:p w14:paraId="336DB91B" w14:textId="38197709" w:rsidR="00E160D8" w:rsidRDefault="00E160D8" w:rsidP="00E160D8">
      <w:pPr>
        <w:pStyle w:val="BodyText"/>
        <w:numPr>
          <w:ilvl w:val="0"/>
          <w:numId w:val="36"/>
        </w:numPr>
      </w:pPr>
      <w:r>
        <w:t>PPE policies</w:t>
      </w:r>
    </w:p>
    <w:p w14:paraId="071C1FDB" w14:textId="77777777" w:rsidR="00271872" w:rsidRPr="004C6A82" w:rsidRDefault="00271872" w:rsidP="00271872">
      <w:pPr>
        <w:pStyle w:val="BodyText"/>
        <w:sectPr w:rsidR="00271872" w:rsidRPr="004C6A82" w:rsidSect="00173A85">
          <w:footerReference w:type="default" r:id="rId22"/>
          <w:pgSz w:w="12240" w:h="15840" w:code="1"/>
          <w:pgMar w:top="1440" w:right="1440" w:bottom="1440" w:left="1440" w:header="432" w:footer="432" w:gutter="0"/>
          <w:pgNumType w:start="1"/>
          <w:cols w:space="720"/>
          <w:docGrid w:linePitch="360"/>
        </w:sectPr>
      </w:pPr>
    </w:p>
    <w:p w14:paraId="5CFED405" w14:textId="77777777" w:rsidR="00D31366" w:rsidRDefault="00D31366" w:rsidP="00D31366">
      <w:pPr>
        <w:pStyle w:val="Heading1"/>
      </w:pPr>
      <w:bookmarkStart w:id="19" w:name="_Toc336506608"/>
      <w:r>
        <w:lastRenderedPageBreak/>
        <w:t xml:space="preserve">Appendix </w:t>
      </w:r>
      <w:r w:rsidR="00271872">
        <w:t>D</w:t>
      </w:r>
      <w:r>
        <w:t xml:space="preserve">: </w:t>
      </w:r>
      <w:r w:rsidR="00D0430F">
        <w:t xml:space="preserve"> </w:t>
      </w:r>
      <w:r>
        <w:t>Acronyms</w:t>
      </w:r>
      <w:bookmarkEnd w:id="19"/>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6840"/>
      </w:tblGrid>
      <w:tr w:rsidR="00D31366" w:rsidRPr="00A52983" w14:paraId="0E8B4C39" w14:textId="77777777" w:rsidTr="00E160D8">
        <w:trPr>
          <w:tblHeader/>
          <w:jc w:val="center"/>
        </w:trPr>
        <w:tc>
          <w:tcPr>
            <w:tcW w:w="1224" w:type="dxa"/>
            <w:tcBorders>
              <w:bottom w:val="single" w:sz="4" w:space="0" w:color="auto"/>
              <w:right w:val="single" w:sz="4" w:space="0" w:color="FFFFFF"/>
            </w:tcBorders>
            <w:shd w:val="clear" w:color="auto" w:fill="000080"/>
          </w:tcPr>
          <w:p w14:paraId="3718BE40" w14:textId="77777777"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bottom w:val="single" w:sz="4" w:space="0" w:color="auto"/>
            </w:tcBorders>
            <w:shd w:val="clear" w:color="auto" w:fill="000080"/>
          </w:tcPr>
          <w:p w14:paraId="4B476F72" w14:textId="77777777" w:rsidR="00D31366" w:rsidRPr="00A52983" w:rsidRDefault="00D31366" w:rsidP="00173A85">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E160D8" w:rsidRPr="00A52983" w14:paraId="56AAB00B" w14:textId="77777777" w:rsidTr="00E160D8">
        <w:trPr>
          <w:tblHeader/>
          <w:jc w:val="center"/>
        </w:trPr>
        <w:tc>
          <w:tcPr>
            <w:tcW w:w="1224" w:type="dxa"/>
            <w:tcBorders>
              <w:right w:val="single" w:sz="4" w:space="0" w:color="auto"/>
            </w:tcBorders>
            <w:shd w:val="clear" w:color="auto" w:fill="auto"/>
          </w:tcPr>
          <w:p w14:paraId="487176ED" w14:textId="0C1BFF4D" w:rsidR="00E160D8" w:rsidRPr="00E160D8" w:rsidRDefault="00E160D8" w:rsidP="00E160D8">
            <w:pPr>
              <w:pStyle w:val="BodyText"/>
              <w:spacing w:before="40" w:after="40"/>
              <w:rPr>
                <w:rFonts w:ascii="Arial" w:hAnsi="Arial" w:cs="Arial"/>
                <w:bCs/>
                <w:sz w:val="20"/>
                <w:szCs w:val="20"/>
              </w:rPr>
            </w:pPr>
            <w:r w:rsidRPr="00E160D8">
              <w:rPr>
                <w:rFonts w:ascii="Arial" w:hAnsi="Arial" w:cs="Arial"/>
                <w:bCs/>
                <w:sz w:val="20"/>
                <w:szCs w:val="20"/>
              </w:rPr>
              <w:t>AAR</w:t>
            </w:r>
          </w:p>
        </w:tc>
        <w:tc>
          <w:tcPr>
            <w:tcW w:w="6840" w:type="dxa"/>
            <w:tcBorders>
              <w:left w:val="single" w:sz="4" w:space="0" w:color="auto"/>
            </w:tcBorders>
            <w:shd w:val="clear" w:color="auto" w:fill="auto"/>
          </w:tcPr>
          <w:p w14:paraId="43EC2DED" w14:textId="33CA3C7F" w:rsidR="00E160D8" w:rsidRPr="00E160D8" w:rsidRDefault="00E160D8" w:rsidP="00E160D8">
            <w:pPr>
              <w:pStyle w:val="BodyText"/>
              <w:spacing w:before="40" w:after="40"/>
              <w:rPr>
                <w:rFonts w:ascii="Arial" w:hAnsi="Arial" w:cs="Arial"/>
                <w:bCs/>
                <w:sz w:val="20"/>
                <w:szCs w:val="20"/>
              </w:rPr>
            </w:pPr>
            <w:r w:rsidRPr="00E160D8">
              <w:rPr>
                <w:rFonts w:ascii="Arial" w:hAnsi="Arial" w:cs="Arial"/>
                <w:bCs/>
                <w:sz w:val="20"/>
                <w:szCs w:val="20"/>
              </w:rPr>
              <w:t>After Action Report</w:t>
            </w:r>
          </w:p>
        </w:tc>
      </w:tr>
      <w:tr w:rsidR="00402C63" w:rsidRPr="00A52983" w14:paraId="1331C788" w14:textId="77777777" w:rsidTr="00E160D8">
        <w:trPr>
          <w:tblHeader/>
          <w:jc w:val="center"/>
        </w:trPr>
        <w:tc>
          <w:tcPr>
            <w:tcW w:w="1224" w:type="dxa"/>
            <w:tcBorders>
              <w:right w:val="single" w:sz="4" w:space="0" w:color="auto"/>
            </w:tcBorders>
            <w:shd w:val="clear" w:color="auto" w:fill="auto"/>
          </w:tcPr>
          <w:p w14:paraId="176CEBFA" w14:textId="4D0E70F4" w:rsidR="00402C63" w:rsidRPr="00402C63" w:rsidRDefault="00402C63" w:rsidP="00402C63">
            <w:pPr>
              <w:pStyle w:val="BodyText"/>
              <w:spacing w:before="40" w:after="40"/>
              <w:rPr>
                <w:rFonts w:ascii="Arial" w:hAnsi="Arial" w:cs="Arial"/>
                <w:bCs/>
                <w:sz w:val="20"/>
                <w:szCs w:val="20"/>
              </w:rPr>
            </w:pPr>
            <w:r w:rsidRPr="00402C63">
              <w:rPr>
                <w:rFonts w:ascii="Arial" w:hAnsi="Arial" w:cs="Arial"/>
                <w:sz w:val="20"/>
                <w:szCs w:val="20"/>
              </w:rPr>
              <w:t>CP-CRE</w:t>
            </w:r>
          </w:p>
        </w:tc>
        <w:tc>
          <w:tcPr>
            <w:tcW w:w="6840" w:type="dxa"/>
            <w:tcBorders>
              <w:left w:val="single" w:sz="4" w:space="0" w:color="auto"/>
            </w:tcBorders>
            <w:shd w:val="clear" w:color="auto" w:fill="auto"/>
          </w:tcPr>
          <w:p w14:paraId="48A59429" w14:textId="3E1026B2" w:rsidR="00402C63" w:rsidRPr="00402C63" w:rsidRDefault="00402C63" w:rsidP="00402C63">
            <w:pPr>
              <w:pStyle w:val="BodyText"/>
              <w:spacing w:before="40" w:after="40"/>
              <w:rPr>
                <w:rFonts w:ascii="Arial" w:hAnsi="Arial" w:cs="Arial"/>
                <w:bCs/>
                <w:sz w:val="20"/>
                <w:szCs w:val="20"/>
              </w:rPr>
            </w:pPr>
            <w:proofErr w:type="spellStart"/>
            <w:r w:rsidRPr="00402C63">
              <w:rPr>
                <w:rFonts w:ascii="Arial" w:hAnsi="Arial" w:cs="Arial"/>
                <w:sz w:val="20"/>
                <w:szCs w:val="20"/>
              </w:rPr>
              <w:t>Carbapenemase</w:t>
            </w:r>
            <w:proofErr w:type="spellEnd"/>
            <w:r w:rsidRPr="00402C63">
              <w:rPr>
                <w:rFonts w:ascii="Arial" w:hAnsi="Arial" w:cs="Arial"/>
                <w:sz w:val="20"/>
                <w:szCs w:val="20"/>
              </w:rPr>
              <w:t xml:space="preserve">-Producing Carbapenem-resistant </w:t>
            </w:r>
            <w:proofErr w:type="spellStart"/>
            <w:r w:rsidRPr="00402C63">
              <w:rPr>
                <w:rFonts w:ascii="Arial" w:hAnsi="Arial" w:cs="Arial"/>
                <w:sz w:val="20"/>
                <w:szCs w:val="20"/>
              </w:rPr>
              <w:t>Enterobacterales</w:t>
            </w:r>
            <w:proofErr w:type="spellEnd"/>
          </w:p>
        </w:tc>
      </w:tr>
      <w:tr w:rsidR="00D31366" w:rsidRPr="00A52983" w14:paraId="48E0F9D6" w14:textId="77777777" w:rsidTr="00402C63">
        <w:trPr>
          <w:jc w:val="center"/>
        </w:trPr>
        <w:tc>
          <w:tcPr>
            <w:tcW w:w="1224" w:type="dxa"/>
            <w:shd w:val="clear" w:color="auto" w:fill="auto"/>
          </w:tcPr>
          <w:p w14:paraId="10F7D817"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DHS</w:t>
            </w:r>
          </w:p>
        </w:tc>
        <w:tc>
          <w:tcPr>
            <w:tcW w:w="6840" w:type="dxa"/>
            <w:shd w:val="clear" w:color="auto" w:fill="auto"/>
          </w:tcPr>
          <w:p w14:paraId="0F29925F"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U.S. Department of Homeland Security</w:t>
            </w:r>
          </w:p>
        </w:tc>
      </w:tr>
      <w:tr w:rsidR="00E160D8" w:rsidRPr="00A52983" w14:paraId="7131708F" w14:textId="77777777" w:rsidTr="00402C63">
        <w:trPr>
          <w:jc w:val="center"/>
        </w:trPr>
        <w:tc>
          <w:tcPr>
            <w:tcW w:w="1224" w:type="dxa"/>
            <w:shd w:val="clear" w:color="auto" w:fill="auto"/>
          </w:tcPr>
          <w:p w14:paraId="6DD9FDA2" w14:textId="6A79E614"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EEG</w:t>
            </w:r>
          </w:p>
        </w:tc>
        <w:tc>
          <w:tcPr>
            <w:tcW w:w="6840" w:type="dxa"/>
            <w:shd w:val="clear" w:color="auto" w:fill="auto"/>
          </w:tcPr>
          <w:p w14:paraId="5EE42377" w14:textId="20102E5A"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Exercise Evaluation Guide</w:t>
            </w:r>
          </w:p>
        </w:tc>
      </w:tr>
      <w:tr w:rsidR="00402C63" w:rsidRPr="00A52983" w14:paraId="796D669F" w14:textId="77777777" w:rsidTr="00402C63">
        <w:trPr>
          <w:jc w:val="center"/>
        </w:trPr>
        <w:tc>
          <w:tcPr>
            <w:tcW w:w="1224" w:type="dxa"/>
            <w:shd w:val="clear" w:color="auto" w:fill="auto"/>
          </w:tcPr>
          <w:p w14:paraId="5225E90D" w14:textId="296C84E7" w:rsidR="00402C63" w:rsidRPr="00402C63" w:rsidRDefault="00402C63" w:rsidP="00173A85">
            <w:pPr>
              <w:pStyle w:val="BodyText"/>
              <w:spacing w:before="40" w:after="40"/>
              <w:rPr>
                <w:rFonts w:ascii="Arial" w:hAnsi="Arial" w:cs="Arial"/>
                <w:sz w:val="20"/>
                <w:szCs w:val="20"/>
              </w:rPr>
            </w:pPr>
            <w:r w:rsidRPr="00402C63">
              <w:rPr>
                <w:rFonts w:ascii="Arial" w:hAnsi="Arial" w:cs="Arial"/>
                <w:sz w:val="20"/>
                <w:szCs w:val="20"/>
              </w:rPr>
              <w:t>EBP</w:t>
            </w:r>
          </w:p>
        </w:tc>
        <w:tc>
          <w:tcPr>
            <w:tcW w:w="6840" w:type="dxa"/>
            <w:shd w:val="clear" w:color="auto" w:fill="auto"/>
          </w:tcPr>
          <w:p w14:paraId="136A8B44" w14:textId="15A89017" w:rsidR="00402C63" w:rsidRPr="00402C63" w:rsidRDefault="00402C63" w:rsidP="00173A85">
            <w:pPr>
              <w:pStyle w:val="BodyText"/>
              <w:spacing w:before="40" w:after="40"/>
              <w:rPr>
                <w:rFonts w:ascii="Arial" w:hAnsi="Arial" w:cs="Arial"/>
                <w:sz w:val="20"/>
                <w:szCs w:val="20"/>
              </w:rPr>
            </w:pPr>
            <w:r w:rsidRPr="00402C63">
              <w:rPr>
                <w:rFonts w:ascii="Arial" w:hAnsi="Arial" w:cs="Arial"/>
                <w:sz w:val="20"/>
                <w:szCs w:val="20"/>
              </w:rPr>
              <w:t>Enhanced Barrier Precautions</w:t>
            </w:r>
          </w:p>
        </w:tc>
      </w:tr>
      <w:tr w:rsidR="00D31366" w:rsidRPr="00A52983" w14:paraId="66CE2535" w14:textId="77777777" w:rsidTr="00402C63">
        <w:trPr>
          <w:jc w:val="center"/>
        </w:trPr>
        <w:tc>
          <w:tcPr>
            <w:tcW w:w="1224" w:type="dxa"/>
            <w:shd w:val="clear" w:color="auto" w:fill="auto"/>
          </w:tcPr>
          <w:p w14:paraId="79DD70D6"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HSEEP</w:t>
            </w:r>
          </w:p>
        </w:tc>
        <w:tc>
          <w:tcPr>
            <w:tcW w:w="6840" w:type="dxa"/>
            <w:shd w:val="clear" w:color="auto" w:fill="auto"/>
          </w:tcPr>
          <w:p w14:paraId="3F3EC9BD"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Homeland Security Exercise and Evaluation Program</w:t>
            </w:r>
          </w:p>
        </w:tc>
      </w:tr>
      <w:tr w:rsidR="00E160D8" w:rsidRPr="00A52983" w14:paraId="32F7531D" w14:textId="77777777" w:rsidTr="00402C63">
        <w:trPr>
          <w:jc w:val="center"/>
        </w:trPr>
        <w:tc>
          <w:tcPr>
            <w:tcW w:w="1224" w:type="dxa"/>
            <w:shd w:val="clear" w:color="auto" w:fill="auto"/>
          </w:tcPr>
          <w:p w14:paraId="7DE2C87F" w14:textId="04CB03F6"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IPC</w:t>
            </w:r>
          </w:p>
        </w:tc>
        <w:tc>
          <w:tcPr>
            <w:tcW w:w="6840" w:type="dxa"/>
            <w:shd w:val="clear" w:color="auto" w:fill="auto"/>
          </w:tcPr>
          <w:p w14:paraId="0032ABD9" w14:textId="1EEFEEDE"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Infection Prevention and Control</w:t>
            </w:r>
          </w:p>
        </w:tc>
      </w:tr>
      <w:tr w:rsidR="00E160D8" w:rsidRPr="00A52983" w14:paraId="11184560" w14:textId="77777777" w:rsidTr="00402C63">
        <w:trPr>
          <w:jc w:val="center"/>
        </w:trPr>
        <w:tc>
          <w:tcPr>
            <w:tcW w:w="1224" w:type="dxa"/>
            <w:shd w:val="clear" w:color="auto" w:fill="auto"/>
          </w:tcPr>
          <w:p w14:paraId="1EA7A523" w14:textId="628CF868"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KPC</w:t>
            </w:r>
          </w:p>
        </w:tc>
        <w:tc>
          <w:tcPr>
            <w:tcW w:w="6840" w:type="dxa"/>
            <w:shd w:val="clear" w:color="auto" w:fill="auto"/>
          </w:tcPr>
          <w:p w14:paraId="2077056F" w14:textId="66765711" w:rsidR="00E160D8" w:rsidRPr="00402C63" w:rsidRDefault="00402C63" w:rsidP="00173A85">
            <w:pPr>
              <w:pStyle w:val="BodyText"/>
              <w:spacing w:before="40" w:after="40"/>
              <w:rPr>
                <w:rFonts w:ascii="Arial" w:hAnsi="Arial" w:cs="Arial"/>
                <w:sz w:val="20"/>
                <w:szCs w:val="20"/>
              </w:rPr>
            </w:pPr>
            <w:r w:rsidRPr="00402C63">
              <w:rPr>
                <w:rFonts w:ascii="Arial" w:hAnsi="Arial" w:cs="Arial"/>
                <w:sz w:val="20"/>
                <w:szCs w:val="20"/>
              </w:rPr>
              <w:t xml:space="preserve">Klebsiella pneumoniae </w:t>
            </w:r>
            <w:proofErr w:type="spellStart"/>
            <w:r w:rsidRPr="00402C63">
              <w:rPr>
                <w:rFonts w:ascii="Arial" w:hAnsi="Arial" w:cs="Arial"/>
                <w:sz w:val="20"/>
                <w:szCs w:val="20"/>
              </w:rPr>
              <w:t>carbapenemase</w:t>
            </w:r>
            <w:proofErr w:type="spellEnd"/>
          </w:p>
        </w:tc>
      </w:tr>
      <w:tr w:rsidR="00E160D8" w:rsidRPr="00A52983" w14:paraId="32C59A26" w14:textId="77777777" w:rsidTr="00402C63">
        <w:trPr>
          <w:jc w:val="center"/>
        </w:trPr>
        <w:tc>
          <w:tcPr>
            <w:tcW w:w="1224" w:type="dxa"/>
            <w:shd w:val="clear" w:color="auto" w:fill="auto"/>
          </w:tcPr>
          <w:p w14:paraId="2D0EA494" w14:textId="5A6FF550"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LTC</w:t>
            </w:r>
          </w:p>
        </w:tc>
        <w:tc>
          <w:tcPr>
            <w:tcW w:w="6840" w:type="dxa"/>
            <w:shd w:val="clear" w:color="auto" w:fill="auto"/>
          </w:tcPr>
          <w:p w14:paraId="25CC898D" w14:textId="2C61EC3D"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Long Term Care</w:t>
            </w:r>
          </w:p>
        </w:tc>
      </w:tr>
      <w:tr w:rsidR="00E160D8" w:rsidRPr="00A52983" w14:paraId="6CB41742" w14:textId="77777777" w:rsidTr="00402C63">
        <w:trPr>
          <w:jc w:val="center"/>
        </w:trPr>
        <w:tc>
          <w:tcPr>
            <w:tcW w:w="1224" w:type="dxa"/>
            <w:shd w:val="clear" w:color="auto" w:fill="auto"/>
          </w:tcPr>
          <w:p w14:paraId="23D7ABE5" w14:textId="645770A0"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MDH</w:t>
            </w:r>
          </w:p>
        </w:tc>
        <w:tc>
          <w:tcPr>
            <w:tcW w:w="6840" w:type="dxa"/>
            <w:shd w:val="clear" w:color="auto" w:fill="auto"/>
          </w:tcPr>
          <w:p w14:paraId="23EA405E" w14:textId="10C9D6E6" w:rsidR="00E160D8" w:rsidRPr="00402C63" w:rsidRDefault="00E160D8" w:rsidP="00173A85">
            <w:pPr>
              <w:pStyle w:val="BodyText"/>
              <w:spacing w:before="40" w:after="40"/>
              <w:rPr>
                <w:rFonts w:ascii="Arial" w:hAnsi="Arial" w:cs="Arial"/>
                <w:sz w:val="20"/>
                <w:szCs w:val="20"/>
              </w:rPr>
            </w:pPr>
            <w:r w:rsidRPr="00402C63">
              <w:rPr>
                <w:rFonts w:ascii="Arial" w:hAnsi="Arial" w:cs="Arial"/>
                <w:sz w:val="20"/>
                <w:szCs w:val="20"/>
              </w:rPr>
              <w:t>Minnesota Department of Health</w:t>
            </w:r>
          </w:p>
        </w:tc>
      </w:tr>
      <w:tr w:rsidR="00402C63" w:rsidRPr="00A52983" w14:paraId="5161E779" w14:textId="77777777" w:rsidTr="00402C63">
        <w:trPr>
          <w:jc w:val="center"/>
        </w:trPr>
        <w:tc>
          <w:tcPr>
            <w:tcW w:w="1224" w:type="dxa"/>
            <w:shd w:val="clear" w:color="auto" w:fill="auto"/>
          </w:tcPr>
          <w:p w14:paraId="1DA4F533" w14:textId="3C9F8C62" w:rsidR="00402C63" w:rsidRPr="00402C63" w:rsidRDefault="00402C63" w:rsidP="00173A85">
            <w:pPr>
              <w:pStyle w:val="BodyText"/>
              <w:spacing w:before="40" w:after="40"/>
              <w:rPr>
                <w:rFonts w:ascii="Arial" w:hAnsi="Arial" w:cs="Arial"/>
                <w:sz w:val="20"/>
                <w:szCs w:val="20"/>
              </w:rPr>
            </w:pPr>
            <w:r w:rsidRPr="00402C63">
              <w:rPr>
                <w:rFonts w:ascii="Arial" w:hAnsi="Arial" w:cs="Arial"/>
                <w:sz w:val="20"/>
                <w:szCs w:val="20"/>
              </w:rPr>
              <w:t>PPE</w:t>
            </w:r>
          </w:p>
        </w:tc>
        <w:tc>
          <w:tcPr>
            <w:tcW w:w="6840" w:type="dxa"/>
            <w:shd w:val="clear" w:color="auto" w:fill="auto"/>
          </w:tcPr>
          <w:p w14:paraId="5C5F5C39" w14:textId="217A5235" w:rsidR="00402C63" w:rsidRPr="00402C63" w:rsidRDefault="00402C63" w:rsidP="00173A85">
            <w:pPr>
              <w:pStyle w:val="BodyText"/>
              <w:spacing w:before="40" w:after="40"/>
              <w:rPr>
                <w:rFonts w:ascii="Arial" w:hAnsi="Arial" w:cs="Arial"/>
                <w:sz w:val="20"/>
                <w:szCs w:val="20"/>
              </w:rPr>
            </w:pPr>
            <w:r w:rsidRPr="00402C63">
              <w:rPr>
                <w:rFonts w:ascii="Arial" w:hAnsi="Arial" w:cs="Arial"/>
                <w:sz w:val="20"/>
                <w:szCs w:val="20"/>
              </w:rPr>
              <w:t>Personal Protective Equipment</w:t>
            </w:r>
          </w:p>
        </w:tc>
      </w:tr>
      <w:tr w:rsidR="00D31366" w:rsidRPr="00A52983" w14:paraId="1E7CD1D9" w14:textId="77777777" w:rsidTr="00402C63">
        <w:trPr>
          <w:jc w:val="center"/>
        </w:trPr>
        <w:tc>
          <w:tcPr>
            <w:tcW w:w="1224" w:type="dxa"/>
            <w:shd w:val="clear" w:color="auto" w:fill="auto"/>
          </w:tcPr>
          <w:p w14:paraId="0D766262" w14:textId="77777777" w:rsidR="00D31366" w:rsidRPr="00402C63" w:rsidRDefault="00D31366" w:rsidP="00173A85">
            <w:pPr>
              <w:pStyle w:val="BodyText"/>
              <w:spacing w:before="40" w:after="40"/>
              <w:rPr>
                <w:rFonts w:ascii="Arial" w:hAnsi="Arial" w:cs="Arial"/>
                <w:sz w:val="20"/>
                <w:szCs w:val="20"/>
              </w:rPr>
            </w:pPr>
            <w:proofErr w:type="spellStart"/>
            <w:r w:rsidRPr="00402C63">
              <w:rPr>
                <w:rFonts w:ascii="Arial" w:hAnsi="Arial" w:cs="Arial"/>
                <w:sz w:val="20"/>
                <w:szCs w:val="20"/>
              </w:rPr>
              <w:t>SitMan</w:t>
            </w:r>
            <w:proofErr w:type="spellEnd"/>
          </w:p>
        </w:tc>
        <w:tc>
          <w:tcPr>
            <w:tcW w:w="6840" w:type="dxa"/>
            <w:shd w:val="clear" w:color="auto" w:fill="auto"/>
          </w:tcPr>
          <w:p w14:paraId="11A9144F"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Situation Manual</w:t>
            </w:r>
          </w:p>
        </w:tc>
      </w:tr>
      <w:tr w:rsidR="00D31366" w:rsidRPr="00A52983" w14:paraId="1C62C46B" w14:textId="77777777" w:rsidTr="00402C63">
        <w:trPr>
          <w:jc w:val="center"/>
        </w:trPr>
        <w:tc>
          <w:tcPr>
            <w:tcW w:w="1224" w:type="dxa"/>
            <w:shd w:val="clear" w:color="auto" w:fill="auto"/>
          </w:tcPr>
          <w:p w14:paraId="358B3FAF"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SME</w:t>
            </w:r>
          </w:p>
        </w:tc>
        <w:tc>
          <w:tcPr>
            <w:tcW w:w="6840" w:type="dxa"/>
            <w:shd w:val="clear" w:color="auto" w:fill="auto"/>
          </w:tcPr>
          <w:p w14:paraId="3A16EBD9" w14:textId="77777777" w:rsidR="00D31366" w:rsidRPr="00402C63" w:rsidRDefault="00A72F37" w:rsidP="00173A85">
            <w:pPr>
              <w:pStyle w:val="BodyText"/>
              <w:spacing w:before="40" w:after="40"/>
              <w:rPr>
                <w:rFonts w:ascii="Arial" w:hAnsi="Arial" w:cs="Arial"/>
                <w:sz w:val="20"/>
                <w:szCs w:val="20"/>
              </w:rPr>
            </w:pPr>
            <w:r w:rsidRPr="00402C63">
              <w:rPr>
                <w:rFonts w:ascii="Arial" w:hAnsi="Arial" w:cs="Arial"/>
                <w:sz w:val="20"/>
                <w:szCs w:val="20"/>
              </w:rPr>
              <w:t>Subject Matter E</w:t>
            </w:r>
            <w:r w:rsidR="00D31366" w:rsidRPr="00402C63">
              <w:rPr>
                <w:rFonts w:ascii="Arial" w:hAnsi="Arial" w:cs="Arial"/>
                <w:sz w:val="20"/>
                <w:szCs w:val="20"/>
              </w:rPr>
              <w:t>xpert</w:t>
            </w:r>
          </w:p>
        </w:tc>
      </w:tr>
      <w:tr w:rsidR="00D31366" w:rsidRPr="00A52983" w14:paraId="15E18236" w14:textId="77777777" w:rsidTr="00402C63">
        <w:trPr>
          <w:jc w:val="center"/>
        </w:trPr>
        <w:tc>
          <w:tcPr>
            <w:tcW w:w="1224" w:type="dxa"/>
            <w:shd w:val="clear" w:color="auto" w:fill="auto"/>
          </w:tcPr>
          <w:p w14:paraId="1415F585" w14:textId="77777777" w:rsidR="00D31366" w:rsidRPr="00402C63" w:rsidRDefault="00D31366" w:rsidP="00173A85">
            <w:pPr>
              <w:pStyle w:val="BodyText"/>
              <w:spacing w:before="40" w:after="40"/>
              <w:rPr>
                <w:rFonts w:ascii="Arial" w:hAnsi="Arial" w:cs="Arial"/>
                <w:sz w:val="20"/>
                <w:szCs w:val="20"/>
              </w:rPr>
            </w:pPr>
            <w:r w:rsidRPr="00402C63">
              <w:rPr>
                <w:rFonts w:ascii="Arial" w:hAnsi="Arial" w:cs="Arial"/>
                <w:sz w:val="20"/>
                <w:szCs w:val="20"/>
              </w:rPr>
              <w:t>TTX</w:t>
            </w:r>
          </w:p>
        </w:tc>
        <w:tc>
          <w:tcPr>
            <w:tcW w:w="6840" w:type="dxa"/>
            <w:shd w:val="clear" w:color="auto" w:fill="auto"/>
          </w:tcPr>
          <w:p w14:paraId="2978AF15" w14:textId="77777777" w:rsidR="00D31366" w:rsidRPr="00402C63" w:rsidRDefault="00A72F37" w:rsidP="00173A85">
            <w:pPr>
              <w:pStyle w:val="BodyText"/>
              <w:spacing w:before="40" w:after="40"/>
              <w:rPr>
                <w:rFonts w:ascii="Arial" w:hAnsi="Arial" w:cs="Arial"/>
                <w:sz w:val="20"/>
                <w:szCs w:val="20"/>
              </w:rPr>
            </w:pPr>
            <w:r w:rsidRPr="00402C63">
              <w:rPr>
                <w:rFonts w:ascii="Arial" w:hAnsi="Arial" w:cs="Arial"/>
                <w:sz w:val="20"/>
                <w:szCs w:val="20"/>
              </w:rPr>
              <w:t>Tabletop E</w:t>
            </w:r>
            <w:r w:rsidR="00D31366" w:rsidRPr="00402C63">
              <w:rPr>
                <w:rFonts w:ascii="Arial" w:hAnsi="Arial" w:cs="Arial"/>
                <w:sz w:val="20"/>
                <w:szCs w:val="20"/>
              </w:rPr>
              <w:t>xercise</w:t>
            </w:r>
          </w:p>
        </w:tc>
      </w:tr>
    </w:tbl>
    <w:p w14:paraId="30E59A96" w14:textId="77777777" w:rsidR="009434EB" w:rsidRDefault="009434EB"/>
    <w:sectPr w:rsidR="009434EB" w:rsidSect="00173A85">
      <w:footerReference w:type="default" r:id="rId23"/>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C97E" w14:textId="77777777" w:rsidR="00DD55E7" w:rsidRDefault="00DD55E7" w:rsidP="00D31366">
      <w:r>
        <w:separator/>
      </w:r>
    </w:p>
  </w:endnote>
  <w:endnote w:type="continuationSeparator" w:id="0">
    <w:p w14:paraId="294086A9" w14:textId="77777777" w:rsidR="00DD55E7" w:rsidRDefault="00DD55E7"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E524" w14:textId="77777777" w:rsidR="00DD55E7" w:rsidRDefault="00DD55E7">
    <w:pPr>
      <w:pStyle w:val="Footer"/>
      <w:rPr>
        <w:rFonts w:ascii="Arial" w:hAnsi="Arial" w:cs="Arial"/>
        <w:color w:val="000080"/>
        <w:sz w:val="18"/>
        <w:szCs w:val="18"/>
      </w:rPr>
    </w:pPr>
    <w:r>
      <w:rPr>
        <w:rFonts w:ascii="Arial" w:hAnsi="Arial" w:cs="Arial"/>
        <w:color w:val="000080"/>
        <w:sz w:val="18"/>
        <w:szCs w:val="18"/>
      </w:rPr>
      <w:t>Rev. April 2013</w:t>
    </w:r>
  </w:p>
  <w:p w14:paraId="1EAC4DAD" w14:textId="77777777" w:rsidR="00DD55E7" w:rsidRDefault="00DD55E7">
    <w:pPr>
      <w:pStyle w:val="Footer"/>
    </w:pPr>
    <w:r>
      <w:rPr>
        <w:rFonts w:ascii="Arial" w:hAnsi="Arial" w:cs="Arial"/>
        <w:color w:val="000080"/>
        <w:sz w:val="18"/>
        <w:szCs w:val="18"/>
      </w:rPr>
      <w:t>HSEEP-DD05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3BDA" w14:textId="63F83BAE" w:rsidR="00DD55E7" w:rsidRPr="003536F2" w:rsidRDefault="00DD55E7" w:rsidP="00193F99">
    <w:pPr>
      <w:pStyle w:val="Header"/>
      <w:pBdr>
        <w:top w:val="single" w:sz="8" w:space="1" w:color="000080"/>
      </w:pBdr>
      <w:tabs>
        <w:tab w:val="center" w:pos="4680"/>
      </w:tabs>
      <w:rPr>
        <w:rStyle w:val="PageNumber"/>
      </w:rPr>
    </w:pPr>
    <w:r>
      <w:t>Appendix C:  Relevant Plans</w:t>
    </w:r>
    <w:r w:rsidRPr="003536F2">
      <w:rPr>
        <w:b w:val="0"/>
      </w:rPr>
      <w:tab/>
    </w:r>
    <w:r>
      <w:rPr>
        <w:b w:val="0"/>
      </w:rPr>
      <w:t>C</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00277045">
      <w:rPr>
        <w:rStyle w:val="PageNumber"/>
      </w:rPr>
      <w:t>Hennepin County LTC IP Coalition</w:t>
    </w:r>
  </w:p>
  <w:p w14:paraId="1CE3E640" w14:textId="45166318"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6E04E6BC"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28B" w14:textId="02E64DCF" w:rsidR="00DD55E7" w:rsidRPr="003536F2" w:rsidRDefault="00DD55E7" w:rsidP="00193F99">
    <w:pPr>
      <w:pStyle w:val="Header"/>
      <w:pBdr>
        <w:top w:val="single" w:sz="8" w:space="1" w:color="000080"/>
      </w:pBdr>
      <w:tabs>
        <w:tab w:val="center" w:pos="4680"/>
      </w:tabs>
      <w:rPr>
        <w:rStyle w:val="PageNumber"/>
      </w:rPr>
    </w:pPr>
    <w:r>
      <w:t>Appendix D:  Acronyms</w:t>
    </w:r>
    <w:r w:rsidRPr="003536F2">
      <w:rPr>
        <w:b w:val="0"/>
      </w:rPr>
      <w:tab/>
    </w:r>
    <w:r>
      <w:rPr>
        <w:b w:val="0"/>
      </w:rPr>
      <w:t>D</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00277045">
      <w:rPr>
        <w:rStyle w:val="PageNumber"/>
      </w:rPr>
      <w:t>Hennepin County LTC IP Coalition</w:t>
    </w:r>
  </w:p>
  <w:p w14:paraId="07A63D06" w14:textId="5843A2EA"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0F7FD072"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9530" w14:textId="338C509E" w:rsidR="00DD55E7" w:rsidRDefault="00DD55E7" w:rsidP="00193F99">
    <w:pPr>
      <w:pStyle w:val="Header"/>
      <w:pBdr>
        <w:top w:val="single" w:sz="8" w:space="1" w:color="000080"/>
      </w:pBdr>
      <w:tabs>
        <w:tab w:val="center" w:pos="4680"/>
      </w:tabs>
      <w:rPr>
        <w:rStyle w:val="PageNumber"/>
      </w:rPr>
    </w:pPr>
    <w:r>
      <w:t>Exercise Overview</w:t>
    </w:r>
    <w:r w:rsidRPr="003536F2">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1</w:t>
    </w:r>
    <w:r w:rsidR="008902D3" w:rsidRPr="003536F2">
      <w:rPr>
        <w:rStyle w:val="PageNumber"/>
        <w:b w:val="0"/>
      </w:rPr>
      <w:fldChar w:fldCharType="end"/>
    </w:r>
    <w:r w:rsidRPr="003536F2">
      <w:rPr>
        <w:rStyle w:val="PageNumber"/>
        <w:b w:val="0"/>
      </w:rPr>
      <w:tab/>
    </w:r>
    <w:r w:rsidR="000A74E9">
      <w:rPr>
        <w:rStyle w:val="PageNumber"/>
      </w:rPr>
      <w:t>Hennepin County LTC IP Coalition</w:t>
    </w:r>
  </w:p>
  <w:p w14:paraId="64EB497F" w14:textId="46938E88"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316F7F07" w14:textId="77777777" w:rsidR="00DD55E7" w:rsidRPr="00DC1553" w:rsidRDefault="00DD55E7" w:rsidP="000C3046">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043F" w14:textId="6E41C1E6" w:rsidR="00DD55E7" w:rsidRPr="003536F2" w:rsidRDefault="00DD55E7" w:rsidP="00193F99">
    <w:pPr>
      <w:pStyle w:val="Header"/>
      <w:pBdr>
        <w:top w:val="single" w:sz="8" w:space="1" w:color="000080"/>
      </w:pBdr>
      <w:tabs>
        <w:tab w:val="center" w:pos="4680"/>
      </w:tabs>
      <w:rPr>
        <w:rStyle w:val="PageNumber"/>
      </w:rPr>
    </w:pPr>
    <w:r>
      <w:t>General Information</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2</w:t>
    </w:r>
    <w:r w:rsidR="008902D3" w:rsidRPr="003536F2">
      <w:rPr>
        <w:rStyle w:val="PageNumber"/>
        <w:b w:val="0"/>
      </w:rPr>
      <w:fldChar w:fldCharType="end"/>
    </w:r>
    <w:r w:rsidRPr="003536F2">
      <w:rPr>
        <w:rStyle w:val="PageNumber"/>
        <w:b w:val="0"/>
      </w:rPr>
      <w:tab/>
    </w:r>
    <w:r w:rsidR="004D57C1">
      <w:rPr>
        <w:rStyle w:val="PageNumber"/>
      </w:rPr>
      <w:t>Hennepin County LTC IP Coalition</w:t>
    </w:r>
  </w:p>
  <w:p w14:paraId="3143C76B" w14:textId="6BB89401"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1046283E"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CC2" w14:textId="4930432C" w:rsidR="00DD55E7" w:rsidRPr="003536F2" w:rsidRDefault="00DD55E7" w:rsidP="00193F99">
    <w:pPr>
      <w:pStyle w:val="Header"/>
      <w:pBdr>
        <w:top w:val="single" w:sz="8" w:space="1" w:color="000080"/>
      </w:pBdr>
      <w:tabs>
        <w:tab w:val="center" w:pos="4680"/>
      </w:tabs>
      <w:rPr>
        <w:rStyle w:val="PageNumber"/>
      </w:rPr>
    </w:pPr>
    <w:r>
      <w:t xml:space="preserve">Module 1: </w:t>
    </w:r>
    <w:r w:rsidR="004D57C1">
      <w:t>New Admission</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4</w:t>
    </w:r>
    <w:r w:rsidR="008902D3" w:rsidRPr="003536F2">
      <w:rPr>
        <w:rStyle w:val="PageNumber"/>
        <w:b w:val="0"/>
      </w:rPr>
      <w:fldChar w:fldCharType="end"/>
    </w:r>
    <w:r w:rsidRPr="003536F2">
      <w:rPr>
        <w:rStyle w:val="PageNumber"/>
        <w:b w:val="0"/>
      </w:rPr>
      <w:tab/>
    </w:r>
    <w:r w:rsidR="004D57C1">
      <w:rPr>
        <w:rStyle w:val="PageNumber"/>
      </w:rPr>
      <w:t>Hennepin County LTC IP Coalition</w:t>
    </w:r>
  </w:p>
  <w:p w14:paraId="3F81715A" w14:textId="5B8DDD81"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63E67058"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93BE" w14:textId="5AFB38B4" w:rsidR="00DD55E7" w:rsidRPr="003536F2" w:rsidRDefault="00DD55E7" w:rsidP="00193F99">
    <w:pPr>
      <w:pStyle w:val="Header"/>
      <w:pBdr>
        <w:top w:val="single" w:sz="8" w:space="1" w:color="000080"/>
      </w:pBdr>
      <w:tabs>
        <w:tab w:val="center" w:pos="4680"/>
      </w:tabs>
      <w:rPr>
        <w:rStyle w:val="PageNumber"/>
      </w:rPr>
    </w:pPr>
    <w:r>
      <w:t>Module 2:</w:t>
    </w:r>
    <w:r w:rsidR="004D57C1">
      <w:t xml:space="preserve"> Unexpected Test Result</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5</w:t>
    </w:r>
    <w:r w:rsidR="008902D3" w:rsidRPr="003536F2">
      <w:rPr>
        <w:rStyle w:val="PageNumber"/>
        <w:b w:val="0"/>
      </w:rPr>
      <w:fldChar w:fldCharType="end"/>
    </w:r>
    <w:r w:rsidRPr="003536F2">
      <w:rPr>
        <w:rStyle w:val="PageNumber"/>
        <w:b w:val="0"/>
      </w:rPr>
      <w:tab/>
    </w:r>
    <w:r w:rsidR="004D57C1">
      <w:rPr>
        <w:rStyle w:val="PageNumber"/>
      </w:rPr>
      <w:t>Hennepin County LTC IP Coalition</w:t>
    </w:r>
  </w:p>
  <w:p w14:paraId="7154C7F2" w14:textId="72BB25D5"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5C878CB8"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B4CD" w14:textId="38ABF48F" w:rsidR="00DD55E7" w:rsidRPr="003536F2" w:rsidRDefault="00DD55E7" w:rsidP="00193F99">
    <w:pPr>
      <w:pStyle w:val="Header"/>
      <w:pBdr>
        <w:top w:val="single" w:sz="8" w:space="1" w:color="000080"/>
      </w:pBdr>
      <w:tabs>
        <w:tab w:val="center" w:pos="4680"/>
      </w:tabs>
      <w:rPr>
        <w:rStyle w:val="PageNumber"/>
      </w:rPr>
    </w:pPr>
    <w:r>
      <w:t xml:space="preserve">Module </w:t>
    </w:r>
    <w:r w:rsidR="004E23D4">
      <w:t>3: Silent Spreader</w:t>
    </w:r>
    <w:r w:rsidRPr="003536F2">
      <w:rPr>
        <w:b w:val="0"/>
      </w:rPr>
      <w:tab/>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6</w:t>
    </w:r>
    <w:r w:rsidR="008902D3" w:rsidRPr="003536F2">
      <w:rPr>
        <w:rStyle w:val="PageNumber"/>
        <w:b w:val="0"/>
      </w:rPr>
      <w:fldChar w:fldCharType="end"/>
    </w:r>
    <w:r w:rsidRPr="003536F2">
      <w:rPr>
        <w:rStyle w:val="PageNumber"/>
        <w:b w:val="0"/>
      </w:rPr>
      <w:tab/>
    </w:r>
    <w:r w:rsidR="004E23D4">
      <w:rPr>
        <w:rStyle w:val="PageNumber"/>
      </w:rPr>
      <w:t>Hennepin County LTC IP Coalition</w:t>
    </w:r>
  </w:p>
  <w:p w14:paraId="6F18DA96" w14:textId="691BD30B"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27869C96"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235A" w14:textId="62D28BA9" w:rsidR="00277045" w:rsidRPr="003536F2" w:rsidRDefault="00277045" w:rsidP="00193F99">
    <w:pPr>
      <w:pStyle w:val="Header"/>
      <w:pBdr>
        <w:top w:val="single" w:sz="8" w:space="1" w:color="000080"/>
      </w:pBdr>
      <w:tabs>
        <w:tab w:val="center" w:pos="4680"/>
      </w:tabs>
      <w:rPr>
        <w:rStyle w:val="PageNumber"/>
      </w:rPr>
    </w:pPr>
    <w:r>
      <w:t>Module 4: Containment</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6</w:t>
    </w:r>
    <w:r w:rsidRPr="003536F2">
      <w:rPr>
        <w:rStyle w:val="PageNumber"/>
        <w:b w:val="0"/>
      </w:rPr>
      <w:fldChar w:fldCharType="end"/>
    </w:r>
    <w:r w:rsidRPr="003536F2">
      <w:rPr>
        <w:rStyle w:val="PageNumber"/>
        <w:b w:val="0"/>
      </w:rPr>
      <w:tab/>
    </w:r>
    <w:r>
      <w:rPr>
        <w:rStyle w:val="PageNumber"/>
      </w:rPr>
      <w:t>Hennepin County LTC IP Coalition</w:t>
    </w:r>
  </w:p>
  <w:p w14:paraId="63B2FCE6" w14:textId="77777777" w:rsidR="00277045" w:rsidRPr="00DC1553" w:rsidRDefault="00277045" w:rsidP="00193F99">
    <w:pPr>
      <w:pStyle w:val="Header"/>
      <w:pBdr>
        <w:top w:val="single" w:sz="8" w:space="1" w:color="000080"/>
      </w:pBdr>
      <w:tabs>
        <w:tab w:val="center" w:pos="4680"/>
      </w:tabs>
      <w:rPr>
        <w:rStyle w:val="PageNumber"/>
        <w:b w:val="0"/>
        <w:smallCaps/>
        <w:sz w:val="18"/>
        <w:szCs w:val="18"/>
      </w:rPr>
    </w:pPr>
    <w:r>
      <w:rPr>
        <w:rStyle w:val="PageNumber"/>
      </w:rPr>
      <w:tab/>
    </w:r>
  </w:p>
  <w:p w14:paraId="649CFAA7" w14:textId="77777777" w:rsidR="00277045" w:rsidRDefault="00277045">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A025" w14:textId="2DEFD7F2" w:rsidR="00DD55E7" w:rsidRPr="003536F2" w:rsidRDefault="00DD55E7" w:rsidP="00193F99">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7B52A0">
      <w:rPr>
        <w:b w:val="0"/>
      </w:rPr>
      <w:t>-</w:t>
    </w:r>
    <w:r w:rsidR="008902D3" w:rsidRPr="007B52A0">
      <w:rPr>
        <w:rStyle w:val="PageNumber"/>
        <w:b w:val="0"/>
      </w:rPr>
      <w:fldChar w:fldCharType="begin"/>
    </w:r>
    <w:r w:rsidRPr="007B52A0">
      <w:rPr>
        <w:rStyle w:val="PageNumber"/>
        <w:b w:val="0"/>
      </w:rPr>
      <w:instrText xml:space="preserve"> PAGE </w:instrText>
    </w:r>
    <w:r w:rsidR="008902D3" w:rsidRPr="007B52A0">
      <w:rPr>
        <w:rStyle w:val="PageNumber"/>
        <w:b w:val="0"/>
      </w:rPr>
      <w:fldChar w:fldCharType="separate"/>
    </w:r>
    <w:r w:rsidR="00C40C71">
      <w:rPr>
        <w:rStyle w:val="PageNumber"/>
        <w:b w:val="0"/>
        <w:noProof/>
      </w:rPr>
      <w:t>1</w:t>
    </w:r>
    <w:r w:rsidR="008902D3" w:rsidRPr="007B52A0">
      <w:rPr>
        <w:rStyle w:val="PageNumber"/>
        <w:b w:val="0"/>
      </w:rPr>
      <w:fldChar w:fldCharType="end"/>
    </w:r>
    <w:r w:rsidRPr="003536F2">
      <w:rPr>
        <w:rStyle w:val="PageNumber"/>
        <w:b w:val="0"/>
      </w:rPr>
      <w:tab/>
    </w:r>
    <w:r w:rsidR="00277045">
      <w:rPr>
        <w:rStyle w:val="PageNumber"/>
      </w:rPr>
      <w:t>Hennepin County LTC IP Coalition</w:t>
    </w:r>
  </w:p>
  <w:p w14:paraId="3C584FA2" w14:textId="653C38C0"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22F3C96E"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3D20" w14:textId="65029968" w:rsidR="00DD55E7" w:rsidRPr="003536F2" w:rsidRDefault="00DD55E7" w:rsidP="00193F99">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008902D3" w:rsidRPr="003536F2">
      <w:rPr>
        <w:rStyle w:val="PageNumber"/>
        <w:b w:val="0"/>
      </w:rPr>
      <w:fldChar w:fldCharType="begin"/>
    </w:r>
    <w:r w:rsidRPr="003536F2">
      <w:rPr>
        <w:rStyle w:val="PageNumber"/>
        <w:b w:val="0"/>
      </w:rPr>
      <w:instrText xml:space="preserve"> PAGE </w:instrText>
    </w:r>
    <w:r w:rsidR="008902D3" w:rsidRPr="003536F2">
      <w:rPr>
        <w:rStyle w:val="PageNumber"/>
        <w:b w:val="0"/>
      </w:rPr>
      <w:fldChar w:fldCharType="separate"/>
    </w:r>
    <w:r w:rsidR="00C40C71">
      <w:rPr>
        <w:rStyle w:val="PageNumber"/>
        <w:b w:val="0"/>
        <w:noProof/>
      </w:rPr>
      <w:t>1</w:t>
    </w:r>
    <w:r w:rsidR="008902D3" w:rsidRPr="003536F2">
      <w:rPr>
        <w:rStyle w:val="PageNumber"/>
        <w:b w:val="0"/>
      </w:rPr>
      <w:fldChar w:fldCharType="end"/>
    </w:r>
    <w:r w:rsidRPr="003536F2">
      <w:rPr>
        <w:rStyle w:val="PageNumber"/>
        <w:b w:val="0"/>
      </w:rPr>
      <w:tab/>
    </w:r>
    <w:r w:rsidR="00277045">
      <w:rPr>
        <w:rStyle w:val="PageNumber"/>
      </w:rPr>
      <w:t>Hennepin County LTC IP Coalition</w:t>
    </w:r>
  </w:p>
  <w:p w14:paraId="43CFB6C9" w14:textId="2FC41F5F" w:rsidR="00DD55E7" w:rsidRPr="00DC1553" w:rsidRDefault="00DD55E7" w:rsidP="00193F99">
    <w:pPr>
      <w:pStyle w:val="Header"/>
      <w:pBdr>
        <w:top w:val="single" w:sz="8" w:space="1" w:color="000080"/>
      </w:pBdr>
      <w:tabs>
        <w:tab w:val="center" w:pos="4680"/>
      </w:tabs>
      <w:rPr>
        <w:rStyle w:val="PageNumber"/>
        <w:b w:val="0"/>
        <w:smallCaps/>
        <w:sz w:val="18"/>
        <w:szCs w:val="18"/>
      </w:rPr>
    </w:pPr>
    <w:r>
      <w:rPr>
        <w:rStyle w:val="PageNumber"/>
      </w:rPr>
      <w:tab/>
    </w:r>
  </w:p>
  <w:p w14:paraId="12A425C6" w14:textId="77777777" w:rsidR="00DD55E7" w:rsidRDefault="00DD55E7">
    <w:pPr>
      <w:spacing w:before="60"/>
      <w:jc w:val="center"/>
      <w:rPr>
        <w:rFonts w:ascii="Arial" w:hAnsi="Arial" w:cs="Arial"/>
        <w:color w:val="000080"/>
        <w:sz w:val="18"/>
        <w:szCs w:val="18"/>
      </w:rPr>
    </w:pPr>
    <w:r w:rsidRPr="00DC1553">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4CEC" w14:textId="77777777" w:rsidR="00DD55E7" w:rsidRDefault="00DD55E7" w:rsidP="00D31366">
      <w:r>
        <w:separator/>
      </w:r>
    </w:p>
  </w:footnote>
  <w:footnote w:type="continuationSeparator" w:id="0">
    <w:p w14:paraId="793FED23" w14:textId="77777777" w:rsidR="00DD55E7" w:rsidRDefault="00DD55E7" w:rsidP="00D3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E359" w14:textId="6D7E0CB1" w:rsidR="00DD55E7" w:rsidRDefault="00DD55E7" w:rsidP="006746F8">
    <w:pPr>
      <w:pStyle w:val="Header"/>
    </w:pPr>
    <w:r>
      <w:t>Situation Manual</w:t>
    </w:r>
    <w:r w:rsidRPr="007B1B03">
      <w:tab/>
    </w:r>
    <w:r w:rsidR="000A74E9" w:rsidRPr="000A74E9">
      <w:t>Mystery Illness 2.0</w:t>
    </w:r>
  </w:p>
  <w:p w14:paraId="0670D688" w14:textId="17B9DE89" w:rsidR="00DD55E7" w:rsidRDefault="00DD55E7">
    <w:pPr>
      <w:pStyle w:val="Header"/>
      <w:pBdr>
        <w:bottom w:val="single" w:sz="4" w:space="1" w:color="000080"/>
      </w:pBdr>
      <w:spacing w:after="120"/>
    </w:pPr>
    <w:r>
      <w:rPr>
        <w:szCs w:val="12"/>
      </w:rPr>
      <w:t>(</w:t>
    </w:r>
    <w:proofErr w:type="spellStart"/>
    <w:r>
      <w:rPr>
        <w:szCs w:val="12"/>
      </w:rPr>
      <w:t>SitMan</w:t>
    </w:r>
    <w:proofErr w:type="spellEnd"/>
    <w:r>
      <w:rPr>
        <w:szCs w:val="12"/>
      </w:rPr>
      <w:t>)</w:t>
    </w:r>
    <w:r>
      <w:rPr>
        <w:szCs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C010" w14:textId="77777777" w:rsidR="00DD55E7" w:rsidRDefault="00DD55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9F5A" w14:textId="77777777" w:rsidR="004E23D4" w:rsidRDefault="004E23D4" w:rsidP="006746F8">
    <w:pPr>
      <w:pStyle w:val="Header"/>
    </w:pPr>
    <w:r>
      <w:t>Situation Manual</w:t>
    </w:r>
    <w:r w:rsidRPr="007B1B03">
      <w:tab/>
    </w:r>
    <w:r w:rsidRPr="000A74E9">
      <w:t>Mystery Illness 2.0</w:t>
    </w:r>
  </w:p>
  <w:p w14:paraId="49CE1543" w14:textId="77777777" w:rsidR="004E23D4" w:rsidRDefault="004E23D4">
    <w:pPr>
      <w:pStyle w:val="Header"/>
      <w:pBdr>
        <w:bottom w:val="single" w:sz="4" w:space="1" w:color="000080"/>
      </w:pBdr>
      <w:spacing w:after="120"/>
    </w:pPr>
    <w:r>
      <w:rPr>
        <w:szCs w:val="12"/>
      </w:rPr>
      <w:t>(</w:t>
    </w:r>
    <w:proofErr w:type="spellStart"/>
    <w:r>
      <w:rPr>
        <w:szCs w:val="12"/>
      </w:rPr>
      <w:t>SitMan</w:t>
    </w:r>
    <w:proofErr w:type="spellEnd"/>
    <w:r>
      <w:rPr>
        <w:szCs w:val="12"/>
      </w:rPr>
      <w:t>)</w:t>
    </w:r>
    <w:r>
      <w:rPr>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A94B32"/>
    <w:multiLevelType w:val="hybridMultilevel"/>
    <w:tmpl w:val="FA5A0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306BE"/>
    <w:multiLevelType w:val="hybridMultilevel"/>
    <w:tmpl w:val="A5E4B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25E4B"/>
    <w:multiLevelType w:val="hybridMultilevel"/>
    <w:tmpl w:val="759A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3E0D95"/>
    <w:multiLevelType w:val="hybridMultilevel"/>
    <w:tmpl w:val="A8A2FA5E"/>
    <w:lvl w:ilvl="0" w:tplc="A5C6092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033FBB"/>
    <w:multiLevelType w:val="hybridMultilevel"/>
    <w:tmpl w:val="41467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87532C"/>
    <w:multiLevelType w:val="hybridMultilevel"/>
    <w:tmpl w:val="2C4C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3641265">
    <w:abstractNumId w:val="0"/>
  </w:num>
  <w:num w:numId="2" w16cid:durableId="1935671471">
    <w:abstractNumId w:val="15"/>
  </w:num>
  <w:num w:numId="3" w16cid:durableId="1190604807">
    <w:abstractNumId w:val="22"/>
  </w:num>
  <w:num w:numId="4" w16cid:durableId="1540241237">
    <w:abstractNumId w:val="18"/>
  </w:num>
  <w:num w:numId="5" w16cid:durableId="724960482">
    <w:abstractNumId w:val="20"/>
  </w:num>
  <w:num w:numId="6" w16cid:durableId="1039432878">
    <w:abstractNumId w:val="21"/>
  </w:num>
  <w:num w:numId="7" w16cid:durableId="635186779">
    <w:abstractNumId w:val="9"/>
  </w:num>
  <w:num w:numId="8" w16cid:durableId="2001154375">
    <w:abstractNumId w:val="2"/>
  </w:num>
  <w:num w:numId="9" w16cid:durableId="1224680768">
    <w:abstractNumId w:val="16"/>
  </w:num>
  <w:num w:numId="10" w16cid:durableId="1794865140">
    <w:abstractNumId w:val="5"/>
  </w:num>
  <w:num w:numId="11" w16cid:durableId="103886103">
    <w:abstractNumId w:val="19"/>
  </w:num>
  <w:num w:numId="12" w16cid:durableId="2113041609">
    <w:abstractNumId w:val="8"/>
  </w:num>
  <w:num w:numId="13" w16cid:durableId="1944653172">
    <w:abstractNumId w:val="13"/>
  </w:num>
  <w:num w:numId="14" w16cid:durableId="164982860">
    <w:abstractNumId w:val="3"/>
  </w:num>
  <w:num w:numId="15" w16cid:durableId="1964118293">
    <w:abstractNumId w:val="11"/>
  </w:num>
  <w:num w:numId="16" w16cid:durableId="733040789">
    <w:abstractNumId w:val="6"/>
  </w:num>
  <w:num w:numId="17" w16cid:durableId="1401442903">
    <w:abstractNumId w:val="1"/>
  </w:num>
  <w:num w:numId="18" w16cid:durableId="1095857827">
    <w:abstractNumId w:val="21"/>
    <w:lvlOverride w:ilvl="0">
      <w:startOverride w:val="1"/>
    </w:lvlOverride>
  </w:num>
  <w:num w:numId="19" w16cid:durableId="1253053071">
    <w:abstractNumId w:val="21"/>
    <w:lvlOverride w:ilvl="0">
      <w:startOverride w:val="1"/>
    </w:lvlOverride>
  </w:num>
  <w:num w:numId="20" w16cid:durableId="8223818">
    <w:abstractNumId w:val="21"/>
    <w:lvlOverride w:ilvl="0">
      <w:startOverride w:val="1"/>
    </w:lvlOverride>
  </w:num>
  <w:num w:numId="21" w16cid:durableId="1390573799">
    <w:abstractNumId w:val="21"/>
    <w:lvlOverride w:ilvl="0">
      <w:startOverride w:val="1"/>
    </w:lvlOverride>
  </w:num>
  <w:num w:numId="22" w16cid:durableId="1847018333">
    <w:abstractNumId w:val="21"/>
    <w:lvlOverride w:ilvl="0">
      <w:startOverride w:val="1"/>
    </w:lvlOverride>
  </w:num>
  <w:num w:numId="23" w16cid:durableId="384136101">
    <w:abstractNumId w:val="21"/>
    <w:lvlOverride w:ilvl="0">
      <w:startOverride w:val="1"/>
    </w:lvlOverride>
  </w:num>
  <w:num w:numId="24" w16cid:durableId="312106538">
    <w:abstractNumId w:val="21"/>
    <w:lvlOverride w:ilvl="0">
      <w:startOverride w:val="1"/>
    </w:lvlOverride>
  </w:num>
  <w:num w:numId="25" w16cid:durableId="168059400">
    <w:abstractNumId w:val="21"/>
    <w:lvlOverride w:ilvl="0">
      <w:startOverride w:val="1"/>
    </w:lvlOverride>
  </w:num>
  <w:num w:numId="26" w16cid:durableId="1788740030">
    <w:abstractNumId w:val="21"/>
    <w:lvlOverride w:ilvl="0">
      <w:startOverride w:val="1"/>
    </w:lvlOverride>
  </w:num>
  <w:num w:numId="27" w16cid:durableId="1665011353">
    <w:abstractNumId w:val="21"/>
    <w:lvlOverride w:ilvl="0">
      <w:startOverride w:val="1"/>
    </w:lvlOverride>
  </w:num>
  <w:num w:numId="28" w16cid:durableId="1390961609">
    <w:abstractNumId w:val="21"/>
    <w:lvlOverride w:ilvl="0">
      <w:startOverride w:val="1"/>
    </w:lvlOverride>
  </w:num>
  <w:num w:numId="29" w16cid:durableId="983389063">
    <w:abstractNumId w:val="21"/>
    <w:lvlOverride w:ilvl="0">
      <w:startOverride w:val="1"/>
    </w:lvlOverride>
  </w:num>
  <w:num w:numId="30" w16cid:durableId="1439982844">
    <w:abstractNumId w:val="21"/>
    <w:lvlOverride w:ilvl="0">
      <w:startOverride w:val="1"/>
    </w:lvlOverride>
  </w:num>
  <w:num w:numId="31" w16cid:durableId="719863285">
    <w:abstractNumId w:val="4"/>
  </w:num>
  <w:num w:numId="32" w16cid:durableId="25254088">
    <w:abstractNumId w:val="14"/>
  </w:num>
  <w:num w:numId="33" w16cid:durableId="1586649104">
    <w:abstractNumId w:val="7"/>
  </w:num>
  <w:num w:numId="34" w16cid:durableId="894508188">
    <w:abstractNumId w:val="17"/>
  </w:num>
  <w:num w:numId="35" w16cid:durableId="720708610">
    <w:abstractNumId w:val="12"/>
  </w:num>
  <w:num w:numId="36" w16cid:durableId="650521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66"/>
    <w:rsid w:val="000129CF"/>
    <w:rsid w:val="00025486"/>
    <w:rsid w:val="00044E28"/>
    <w:rsid w:val="00054AB0"/>
    <w:rsid w:val="000558D2"/>
    <w:rsid w:val="0007427E"/>
    <w:rsid w:val="000A6A2C"/>
    <w:rsid w:val="000A74E9"/>
    <w:rsid w:val="000C3046"/>
    <w:rsid w:val="000F67C9"/>
    <w:rsid w:val="00150544"/>
    <w:rsid w:val="001546DB"/>
    <w:rsid w:val="00172214"/>
    <w:rsid w:val="00173A85"/>
    <w:rsid w:val="001909F6"/>
    <w:rsid w:val="00193F99"/>
    <w:rsid w:val="001A3FDF"/>
    <w:rsid w:val="001B13DF"/>
    <w:rsid w:val="0022733F"/>
    <w:rsid w:val="00232EBE"/>
    <w:rsid w:val="002351A6"/>
    <w:rsid w:val="00255A08"/>
    <w:rsid w:val="00256060"/>
    <w:rsid w:val="00265727"/>
    <w:rsid w:val="00271872"/>
    <w:rsid w:val="00277045"/>
    <w:rsid w:val="002A6E22"/>
    <w:rsid w:val="002D06DD"/>
    <w:rsid w:val="00316079"/>
    <w:rsid w:val="003863DD"/>
    <w:rsid w:val="003A6046"/>
    <w:rsid w:val="003D6E22"/>
    <w:rsid w:val="00402C63"/>
    <w:rsid w:val="004675A6"/>
    <w:rsid w:val="004743B6"/>
    <w:rsid w:val="004A0E62"/>
    <w:rsid w:val="004B5111"/>
    <w:rsid w:val="004C2323"/>
    <w:rsid w:val="004D4482"/>
    <w:rsid w:val="004D57C1"/>
    <w:rsid w:val="004E23D4"/>
    <w:rsid w:val="004E7D88"/>
    <w:rsid w:val="005053C2"/>
    <w:rsid w:val="0050601D"/>
    <w:rsid w:val="00527451"/>
    <w:rsid w:val="00556D79"/>
    <w:rsid w:val="005657CD"/>
    <w:rsid w:val="00571AAB"/>
    <w:rsid w:val="005734EF"/>
    <w:rsid w:val="005854A3"/>
    <w:rsid w:val="005C539B"/>
    <w:rsid w:val="006645F7"/>
    <w:rsid w:val="006746F8"/>
    <w:rsid w:val="00693B85"/>
    <w:rsid w:val="006A466B"/>
    <w:rsid w:val="006B074B"/>
    <w:rsid w:val="006B6162"/>
    <w:rsid w:val="00703D67"/>
    <w:rsid w:val="00731C9E"/>
    <w:rsid w:val="00782973"/>
    <w:rsid w:val="00816955"/>
    <w:rsid w:val="00842B8E"/>
    <w:rsid w:val="008606F7"/>
    <w:rsid w:val="00876C13"/>
    <w:rsid w:val="008902D3"/>
    <w:rsid w:val="0089304E"/>
    <w:rsid w:val="00896484"/>
    <w:rsid w:val="008C4A53"/>
    <w:rsid w:val="008C6AC4"/>
    <w:rsid w:val="008E3B79"/>
    <w:rsid w:val="008F7737"/>
    <w:rsid w:val="00925736"/>
    <w:rsid w:val="00931904"/>
    <w:rsid w:val="009434EB"/>
    <w:rsid w:val="00980422"/>
    <w:rsid w:val="009B4CCC"/>
    <w:rsid w:val="009C0A97"/>
    <w:rsid w:val="009C1950"/>
    <w:rsid w:val="009D54DF"/>
    <w:rsid w:val="009F1863"/>
    <w:rsid w:val="00A05447"/>
    <w:rsid w:val="00A07A32"/>
    <w:rsid w:val="00A21C33"/>
    <w:rsid w:val="00A530D2"/>
    <w:rsid w:val="00A554C3"/>
    <w:rsid w:val="00A72F37"/>
    <w:rsid w:val="00A81371"/>
    <w:rsid w:val="00AA0ABC"/>
    <w:rsid w:val="00AC78AA"/>
    <w:rsid w:val="00AF36EF"/>
    <w:rsid w:val="00B66E8D"/>
    <w:rsid w:val="00BA3A8B"/>
    <w:rsid w:val="00BB07BD"/>
    <w:rsid w:val="00BB11B6"/>
    <w:rsid w:val="00BD0874"/>
    <w:rsid w:val="00BE5773"/>
    <w:rsid w:val="00C13F5B"/>
    <w:rsid w:val="00C40C71"/>
    <w:rsid w:val="00CB74D0"/>
    <w:rsid w:val="00CE4109"/>
    <w:rsid w:val="00D0430F"/>
    <w:rsid w:val="00D31366"/>
    <w:rsid w:val="00D808AF"/>
    <w:rsid w:val="00D82049"/>
    <w:rsid w:val="00DB0C6C"/>
    <w:rsid w:val="00DC1553"/>
    <w:rsid w:val="00DC6667"/>
    <w:rsid w:val="00DD55E7"/>
    <w:rsid w:val="00DE5637"/>
    <w:rsid w:val="00DF3FBE"/>
    <w:rsid w:val="00DF7AC8"/>
    <w:rsid w:val="00E160D8"/>
    <w:rsid w:val="00E620B2"/>
    <w:rsid w:val="00ED5F3A"/>
    <w:rsid w:val="00EE3D6A"/>
    <w:rsid w:val="00F16E89"/>
    <w:rsid w:val="00F23EC1"/>
    <w:rsid w:val="00F25F11"/>
    <w:rsid w:val="00F31283"/>
    <w:rsid w:val="00F63EBC"/>
    <w:rsid w:val="00F677B4"/>
    <w:rsid w:val="00F73A8A"/>
    <w:rsid w:val="00FB0643"/>
    <w:rsid w:val="00FB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B8E9DBF"/>
  <w15:docId w15:val="{F45431DD-04A9-4C2C-9011-439F3EE0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uiPriority w:val="39"/>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character" w:styleId="UnresolvedMention">
    <w:name w:val="Unresolved Mention"/>
    <w:basedOn w:val="DefaultParagraphFont"/>
    <w:uiPriority w:val="99"/>
    <w:semiHidden/>
    <w:unhideWhenUsed/>
    <w:rsid w:val="009F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yperlink" Target="mailto:Emily.moilanen@hcmed.org"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Jen.Malewicki@hennepin.us" TargetMode="Externa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DCFA-A114-458E-83C1-A0400242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17</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Moilanen, Emily A</cp:lastModifiedBy>
  <cp:revision>19</cp:revision>
  <dcterms:created xsi:type="dcterms:W3CDTF">2023-04-25T18:36:00Z</dcterms:created>
  <dcterms:modified xsi:type="dcterms:W3CDTF">2023-06-09T15:22:00Z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17dd99-8573-483a-8620-8f6f69c1291c_Enabled">
    <vt:lpwstr>true</vt:lpwstr>
  </property>
  <property fmtid="{D5CDD505-2E9C-101B-9397-08002B2CF9AE}" pid="3" name="MSIP_Label_5517dd99-8573-483a-8620-8f6f69c1291c_SetDate">
    <vt:lpwstr>2023-04-25T18:36:24Z</vt:lpwstr>
  </property>
  <property fmtid="{D5CDD505-2E9C-101B-9397-08002B2CF9AE}" pid="4" name="MSIP_Label_5517dd99-8573-483a-8620-8f6f69c1291c_Method">
    <vt:lpwstr>Standard</vt:lpwstr>
  </property>
  <property fmtid="{D5CDD505-2E9C-101B-9397-08002B2CF9AE}" pid="5" name="MSIP_Label_5517dd99-8573-483a-8620-8f6f69c1291c_Name">
    <vt:lpwstr>General</vt:lpwstr>
  </property>
  <property fmtid="{D5CDD505-2E9C-101B-9397-08002B2CF9AE}" pid="6" name="MSIP_Label_5517dd99-8573-483a-8620-8f6f69c1291c_SiteId">
    <vt:lpwstr>ada0782c-5f34-4003-b5d6-3187f30aecdd</vt:lpwstr>
  </property>
  <property fmtid="{D5CDD505-2E9C-101B-9397-08002B2CF9AE}" pid="7" name="MSIP_Label_5517dd99-8573-483a-8620-8f6f69c1291c_ActionId">
    <vt:lpwstr>4c66827e-03b1-4fa0-8da0-2f27c06ba72d</vt:lpwstr>
  </property>
  <property fmtid="{D5CDD505-2E9C-101B-9397-08002B2CF9AE}" pid="8" name="MSIP_Label_5517dd99-8573-483a-8620-8f6f69c1291c_ContentBits">
    <vt:lpwstr>0</vt:lpwstr>
  </property>
</Properties>
</file>